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76CC7" w14:textId="77777777" w:rsidR="00433E8F" w:rsidRDefault="00433E8F" w:rsidP="00740337">
      <w:bookmarkStart w:id="0" w:name="_Hlk521945910"/>
      <w:bookmarkStart w:id="1" w:name="_GoBack"/>
      <w:bookmarkEnd w:id="1"/>
    </w:p>
    <w:p w14:paraId="70ACBF1F" w14:textId="77777777" w:rsidR="00433E8F" w:rsidRDefault="00433E8F" w:rsidP="00740337"/>
    <w:p w14:paraId="7AC1C361" w14:textId="57F51829" w:rsidR="00C916E5" w:rsidRPr="00740337" w:rsidRDefault="00C916E5" w:rsidP="00740337">
      <w:r w:rsidRPr="001C18B6">
        <w:t>DPC/G3.3</w:t>
      </w:r>
    </w:p>
    <w:p w14:paraId="76714987" w14:textId="77777777" w:rsidR="00C916E5" w:rsidRPr="001C18B6" w:rsidRDefault="00C916E5" w:rsidP="00C916E5">
      <w:r>
        <w:t>ACROSS GOVERNMENT POLICY</w:t>
      </w:r>
    </w:p>
    <w:p w14:paraId="731EC064" w14:textId="77777777" w:rsidR="00C916E5" w:rsidRPr="007F0198" w:rsidRDefault="00C916E5" w:rsidP="00C916E5">
      <w:pPr>
        <w:pStyle w:val="Title"/>
      </w:pPr>
      <w:r>
        <w:t>Cloud services network guideline</w:t>
      </w:r>
    </w:p>
    <w:bookmarkEnd w:id="0"/>
    <w:p w14:paraId="7DC7C25F" w14:textId="77777777" w:rsidR="00C916E5" w:rsidRPr="008A0B33" w:rsidRDefault="00C916E5" w:rsidP="00C916E5">
      <w:pPr>
        <w:pStyle w:val="Heading1"/>
      </w:pPr>
      <w:r>
        <w:t>Introduction</w:t>
      </w:r>
    </w:p>
    <w:p w14:paraId="7378B510" w14:textId="77777777" w:rsidR="00C916E5" w:rsidRPr="00F20675" w:rsidRDefault="00C916E5" w:rsidP="00C916E5">
      <w:pPr>
        <w:pStyle w:val="-Normal-"/>
        <w:rPr>
          <w:lang w:val="en-US"/>
        </w:rPr>
      </w:pPr>
      <w:r w:rsidRPr="00F20675">
        <w:rPr>
          <w:lang w:val="en-US"/>
        </w:rPr>
        <w:t xml:space="preserve">Cloud services present many opportunities, including the potential to reduce </w:t>
      </w:r>
      <w:r>
        <w:rPr>
          <w:lang w:val="en-US"/>
        </w:rPr>
        <w:t xml:space="preserve">electronic storage and internal ICT </w:t>
      </w:r>
      <w:r w:rsidRPr="00F20675">
        <w:rPr>
          <w:lang w:val="en-US"/>
        </w:rPr>
        <w:t>c</w:t>
      </w:r>
      <w:r>
        <w:rPr>
          <w:lang w:val="en-US"/>
        </w:rPr>
        <w:t>apital investment requirements.</w:t>
      </w:r>
    </w:p>
    <w:p w14:paraId="78C71F12" w14:textId="77777777" w:rsidR="00C916E5" w:rsidRPr="00115CB8" w:rsidRDefault="00C916E5" w:rsidP="00C916E5">
      <w:pPr>
        <w:pStyle w:val="-Normal-"/>
        <w:rPr>
          <w:lang w:val="en-US"/>
        </w:rPr>
      </w:pPr>
      <w:r w:rsidRPr="00604505">
        <w:rPr>
          <w:lang w:val="en-US"/>
        </w:rPr>
        <w:t xml:space="preserve">For </w:t>
      </w:r>
      <w:r w:rsidRPr="00115CB8">
        <w:rPr>
          <w:lang w:val="en-US"/>
        </w:rPr>
        <w:t xml:space="preserve">any </w:t>
      </w:r>
      <w:r>
        <w:rPr>
          <w:lang w:val="en-US"/>
        </w:rPr>
        <w:t>business transformation</w:t>
      </w:r>
      <w:r w:rsidRPr="00115CB8">
        <w:rPr>
          <w:lang w:val="en-US"/>
        </w:rPr>
        <w:t xml:space="preserve"> project, standard considerations and processes apply. These include </w:t>
      </w:r>
      <w:r>
        <w:rPr>
          <w:lang w:val="en-US"/>
        </w:rPr>
        <w:t xml:space="preserve">project planning, </w:t>
      </w:r>
      <w:r w:rsidRPr="00115CB8">
        <w:rPr>
          <w:lang w:val="en-US"/>
        </w:rPr>
        <w:t>technical spe</w:t>
      </w:r>
      <w:r>
        <w:rPr>
          <w:lang w:val="en-US"/>
        </w:rPr>
        <w:t>cifications, budget, risk, etc.</w:t>
      </w:r>
    </w:p>
    <w:p w14:paraId="09FFE3E9" w14:textId="77777777" w:rsidR="00C916E5" w:rsidRDefault="00C916E5" w:rsidP="00C916E5">
      <w:pPr>
        <w:pStyle w:val="-Normal-"/>
        <w:rPr>
          <w:lang w:val="en-US"/>
        </w:rPr>
      </w:pPr>
      <w:r w:rsidRPr="00604505">
        <w:rPr>
          <w:lang w:val="en-US"/>
        </w:rPr>
        <w:t xml:space="preserve">For cloud services, there are additional considerations. </w:t>
      </w:r>
      <w:r w:rsidRPr="00115CB8">
        <w:rPr>
          <w:lang w:val="en-US"/>
        </w:rPr>
        <w:t>This seri</w:t>
      </w:r>
      <w:r w:rsidRPr="00604505">
        <w:rPr>
          <w:lang w:val="en-US"/>
        </w:rPr>
        <w:t xml:space="preserve">es of Cloud Services Guidelines </w:t>
      </w:r>
      <w:r w:rsidRPr="00115CB8">
        <w:rPr>
          <w:lang w:val="en-US"/>
        </w:rPr>
        <w:t>articulates those considerations. Consider these Guidelines a</w:t>
      </w:r>
      <w:r>
        <w:rPr>
          <w:lang w:val="en-US"/>
        </w:rPr>
        <w:t>longside your normal processes.</w:t>
      </w:r>
    </w:p>
    <w:p w14:paraId="38D72A8D" w14:textId="77777777" w:rsidR="00C916E5" w:rsidRPr="00F20675" w:rsidRDefault="00C916E5" w:rsidP="00C916E5">
      <w:pPr>
        <w:pStyle w:val="-Normal-"/>
        <w:rPr>
          <w:lang w:val="en-US"/>
        </w:rPr>
      </w:pPr>
      <w:r w:rsidRPr="00F20675">
        <w:rPr>
          <w:lang w:val="en-US"/>
        </w:rPr>
        <w:t xml:space="preserve">This guideline focuses on </w:t>
      </w:r>
      <w:r>
        <w:rPr>
          <w:lang w:val="en-US"/>
        </w:rPr>
        <w:t>network considerations relevant when considering or moving to a cloud computing model.</w:t>
      </w:r>
    </w:p>
    <w:p w14:paraId="318832F3" w14:textId="77777777" w:rsidR="00C916E5" w:rsidRDefault="00C916E5" w:rsidP="00C916E5">
      <w:pPr>
        <w:pStyle w:val="Heading1"/>
      </w:pPr>
      <w:r>
        <w:t>Definitions</w:t>
      </w:r>
    </w:p>
    <w:p w14:paraId="511751F1" w14:textId="6765BE10" w:rsidR="00C916E5" w:rsidRDefault="00C916E5" w:rsidP="00C916E5">
      <w:pPr>
        <w:pStyle w:val="-Normal-"/>
      </w:pPr>
      <w:r>
        <w:t xml:space="preserve">Basic Cloud Computing definitions are provided in the </w:t>
      </w:r>
      <w:hyperlink r:id="rId11" w:history="1">
        <w:r w:rsidRPr="002615F9">
          <w:rPr>
            <w:rStyle w:val="Hyperlink"/>
            <w:u w:val="single"/>
          </w:rPr>
          <w:t>Cloud Services Information Sheet</w:t>
        </w:r>
      </w:hyperlink>
      <w:r w:rsidRPr="00E63B1C">
        <w:t>.</w:t>
      </w:r>
    </w:p>
    <w:p w14:paraId="06AF7733" w14:textId="77777777" w:rsidR="00C916E5" w:rsidRDefault="00C916E5" w:rsidP="00C916E5">
      <w:pPr>
        <w:pStyle w:val="Heading1"/>
      </w:pPr>
      <w:r>
        <w:t>Guidance</w:t>
      </w:r>
    </w:p>
    <w:p w14:paraId="147CA18B" w14:textId="77777777" w:rsidR="00C916E5" w:rsidRPr="00916E5A" w:rsidRDefault="00C916E5" w:rsidP="00C916E5">
      <w:pPr>
        <w:pStyle w:val="Heading2"/>
      </w:pPr>
      <w:r w:rsidRPr="00916E5A">
        <w:t>Types of Gateways</w:t>
      </w:r>
    </w:p>
    <w:p w14:paraId="0C4E05F3" w14:textId="77777777" w:rsidR="00C916E5" w:rsidRPr="00916E5A" w:rsidRDefault="00C916E5" w:rsidP="00C916E5">
      <w:pPr>
        <w:pStyle w:val="-Normal-"/>
      </w:pPr>
      <w:r w:rsidRPr="00916E5A">
        <w:t>There are three entry points or provisioning paths that an agency may consider for a cloud service.</w:t>
      </w:r>
    </w:p>
    <w:p w14:paraId="2846F473" w14:textId="77777777" w:rsidR="00C916E5" w:rsidRPr="001C18B6" w:rsidRDefault="00C916E5" w:rsidP="00C916E5">
      <w:pPr>
        <w:pStyle w:val="Heading3"/>
      </w:pPr>
      <w:r w:rsidRPr="001C18B6">
        <w:t>Foreign Network Gateway</w:t>
      </w:r>
    </w:p>
    <w:p w14:paraId="451CA9F5" w14:textId="77777777" w:rsidR="00C916E5" w:rsidRPr="00074D29" w:rsidRDefault="00C916E5" w:rsidP="000262CA">
      <w:pPr>
        <w:pStyle w:val="-Normal-"/>
        <w:ind w:left="720"/>
        <w:rPr>
          <w:lang w:val="en-US"/>
        </w:rPr>
      </w:pPr>
      <w:r>
        <w:rPr>
          <w:lang w:val="en-US"/>
        </w:rPr>
        <w:t>DPC ICT Services</w:t>
      </w:r>
      <w:r w:rsidRPr="00074D29">
        <w:rPr>
          <w:lang w:val="en-US"/>
        </w:rPr>
        <w:t xml:space="preserve"> offers an established Foreign Network Gateway which provides third party connections, semi-trusted solutions and semi-trusted agency connections with secure access to the internal South Austral</w:t>
      </w:r>
      <w:r>
        <w:rPr>
          <w:lang w:val="en-US"/>
        </w:rPr>
        <w:t>ian Government trusted network.</w:t>
      </w:r>
    </w:p>
    <w:p w14:paraId="77B0EF19" w14:textId="77777777" w:rsidR="00C916E5" w:rsidRPr="00074D29" w:rsidRDefault="00C916E5" w:rsidP="000262CA">
      <w:pPr>
        <w:pStyle w:val="-Normal-"/>
        <w:ind w:left="720"/>
        <w:rPr>
          <w:lang w:val="en-US"/>
        </w:rPr>
      </w:pPr>
      <w:r w:rsidRPr="00074D29">
        <w:rPr>
          <w:lang w:val="en-US"/>
        </w:rPr>
        <w:t xml:space="preserve">The Foreign Network Gateway was established to allow access for monitoring, management/support and application requirements. Residing logically within the internet gateway perimeter and controlled via strict access requirements, it is designed for Business-to-Business (B2B) transactions requiring a </w:t>
      </w:r>
      <w:r>
        <w:rPr>
          <w:lang w:val="en-US"/>
        </w:rPr>
        <w:t>permanent or point-to-point connection.</w:t>
      </w:r>
    </w:p>
    <w:p w14:paraId="59D17CC7" w14:textId="77777777" w:rsidR="00C916E5" w:rsidRDefault="00C916E5" w:rsidP="000262CA">
      <w:pPr>
        <w:pStyle w:val="-Normal-"/>
        <w:ind w:left="720"/>
        <w:rPr>
          <w:lang w:val="en-US"/>
        </w:rPr>
      </w:pPr>
      <w:r>
        <w:rPr>
          <w:lang w:val="en-US"/>
        </w:rPr>
        <w:t>DPC ICT Services</w:t>
      </w:r>
      <w:r w:rsidRPr="00074D29">
        <w:rPr>
          <w:lang w:val="en-US"/>
        </w:rPr>
        <w:t xml:space="preserve"> has two Foreign Network Gateway devices at different locations providing </w:t>
      </w:r>
      <w:r>
        <w:rPr>
          <w:lang w:val="en-US"/>
        </w:rPr>
        <w:t xml:space="preserve">the capability to establish </w:t>
      </w:r>
      <w:r w:rsidRPr="00074D29">
        <w:rPr>
          <w:lang w:val="en-US"/>
        </w:rPr>
        <w:t>a resilient and redundant connection</w:t>
      </w:r>
      <w:r>
        <w:rPr>
          <w:lang w:val="en-US"/>
        </w:rPr>
        <w:t xml:space="preserve"> if required</w:t>
      </w:r>
      <w:r w:rsidRPr="00035F6D">
        <w:rPr>
          <w:lang w:val="en-US"/>
        </w:rPr>
        <w:t>.</w:t>
      </w:r>
    </w:p>
    <w:p w14:paraId="54ACD14F" w14:textId="38E100A8" w:rsidR="00C916E5" w:rsidRPr="00035F6D" w:rsidRDefault="00C916E5" w:rsidP="000262CA">
      <w:pPr>
        <w:pStyle w:val="-Normal-"/>
        <w:ind w:left="720"/>
        <w:rPr>
          <w:lang w:val="en-US"/>
        </w:rPr>
      </w:pPr>
      <w:r>
        <w:rPr>
          <w:lang w:val="en-US"/>
        </w:rPr>
        <w:t xml:space="preserve">Additional information, including scope, support and pricing, can be found at the DPC ICT Services </w:t>
      </w:r>
      <w:hyperlink r:id="rId12" w:history="1">
        <w:r w:rsidRPr="002615F9">
          <w:rPr>
            <w:rStyle w:val="Hyperlink"/>
            <w:u w:val="single"/>
            <w:lang w:val="en-US"/>
          </w:rPr>
          <w:t>Service Catalogue</w:t>
        </w:r>
      </w:hyperlink>
      <w:r>
        <w:rPr>
          <w:lang w:val="en-US"/>
        </w:rPr>
        <w:t xml:space="preserve">, including the Foreign Network Gateway </w:t>
      </w:r>
      <w:hyperlink r:id="rId13" w:history="1">
        <w:r w:rsidRPr="002615F9">
          <w:rPr>
            <w:rStyle w:val="Hyperlink"/>
            <w:u w:val="single"/>
            <w:lang w:val="en-US"/>
          </w:rPr>
          <w:t>Statement of Service</w:t>
        </w:r>
      </w:hyperlink>
      <w:r>
        <w:rPr>
          <w:lang w:val="en-US"/>
        </w:rPr>
        <w:t>.</w:t>
      </w:r>
    </w:p>
    <w:p w14:paraId="04E69693" w14:textId="77777777" w:rsidR="00C916E5" w:rsidRPr="00916E5A" w:rsidRDefault="00C916E5" w:rsidP="00C916E5">
      <w:pPr>
        <w:pStyle w:val="Heading3"/>
      </w:pPr>
      <w:r w:rsidRPr="00916E5A">
        <w:lastRenderedPageBreak/>
        <w:t>Internet Gateway</w:t>
      </w:r>
    </w:p>
    <w:p w14:paraId="1D2B34D6" w14:textId="77777777" w:rsidR="00C916E5" w:rsidRPr="00351A2A" w:rsidRDefault="00C916E5" w:rsidP="000262CA">
      <w:pPr>
        <w:pStyle w:val="-Normal-"/>
        <w:ind w:left="720"/>
        <w:rPr>
          <w:lang w:val="en-US"/>
        </w:rPr>
      </w:pPr>
      <w:r>
        <w:rPr>
          <w:lang w:val="en-US"/>
        </w:rPr>
        <w:t>DPC ICT Services</w:t>
      </w:r>
      <w:r w:rsidRPr="00351A2A">
        <w:rPr>
          <w:lang w:val="en-US"/>
        </w:rPr>
        <w:t xml:space="preserve"> has an established Internet Gateway that allows third party access, agency staff, guests and the general public into the internal trusted environment. An interface from the South Australian Government network that allows network traffic (incoming and outgoing) to the internet, the gateway is configured with a high level of security designed to protect the integrity of the trusted network from vulnerabilities</w:t>
      </w:r>
      <w:r>
        <w:rPr>
          <w:lang w:val="en-US"/>
        </w:rPr>
        <w:t xml:space="preserve"> and risks.</w:t>
      </w:r>
    </w:p>
    <w:p w14:paraId="1D96A865" w14:textId="77777777" w:rsidR="00C916E5" w:rsidRPr="00351A2A" w:rsidRDefault="00C916E5" w:rsidP="000262CA">
      <w:pPr>
        <w:pStyle w:val="-Normal-"/>
        <w:ind w:left="720"/>
        <w:rPr>
          <w:lang w:val="en-US"/>
        </w:rPr>
      </w:pPr>
      <w:r>
        <w:rPr>
          <w:lang w:val="en-US"/>
        </w:rPr>
        <w:t>With connections l</w:t>
      </w:r>
      <w:r w:rsidRPr="00351A2A">
        <w:rPr>
          <w:lang w:val="en-US"/>
        </w:rPr>
        <w:t xml:space="preserve">ocated at multiple data </w:t>
      </w:r>
      <w:proofErr w:type="spellStart"/>
      <w:r w:rsidRPr="00351A2A">
        <w:rPr>
          <w:lang w:val="en-US"/>
        </w:rPr>
        <w:t>centres</w:t>
      </w:r>
      <w:proofErr w:type="spellEnd"/>
      <w:r w:rsidRPr="00351A2A">
        <w:rPr>
          <w:lang w:val="en-US"/>
        </w:rPr>
        <w:t xml:space="preserve">, the internet gateway provides a resilient and redundant </w:t>
      </w:r>
      <w:r>
        <w:rPr>
          <w:lang w:val="en-US"/>
        </w:rPr>
        <w:t>service.</w:t>
      </w:r>
    </w:p>
    <w:p w14:paraId="37C6FC70" w14:textId="77777777" w:rsidR="00C916E5" w:rsidRDefault="00C916E5" w:rsidP="000262CA">
      <w:pPr>
        <w:pStyle w:val="-Normal-"/>
        <w:ind w:left="720"/>
        <w:rPr>
          <w:lang w:val="en-US"/>
        </w:rPr>
      </w:pPr>
      <w:r w:rsidRPr="00351A2A">
        <w:rPr>
          <w:lang w:val="en-US"/>
        </w:rPr>
        <w:t xml:space="preserve">The Internet Gateway uses a download </w:t>
      </w:r>
      <w:r>
        <w:rPr>
          <w:lang w:val="en-US"/>
        </w:rPr>
        <w:t xml:space="preserve">use pricing </w:t>
      </w:r>
      <w:r w:rsidRPr="00351A2A">
        <w:rPr>
          <w:lang w:val="en-US"/>
        </w:rPr>
        <w:t>model where agencies are charged monthly on a volume basis at an agreed rate.</w:t>
      </w:r>
    </w:p>
    <w:p w14:paraId="67CF350B" w14:textId="69BD8D9E" w:rsidR="00C916E5" w:rsidRPr="00035F6D" w:rsidRDefault="00C916E5" w:rsidP="000262CA">
      <w:pPr>
        <w:pStyle w:val="-Normal-"/>
        <w:ind w:left="720"/>
        <w:rPr>
          <w:lang w:val="en-US"/>
        </w:rPr>
      </w:pPr>
      <w:r>
        <w:rPr>
          <w:lang w:val="en-US"/>
        </w:rPr>
        <w:t xml:space="preserve">Additional information, including scope, support and pricing, can be found through the DPC ICT Services </w:t>
      </w:r>
      <w:hyperlink r:id="rId14" w:history="1">
        <w:r w:rsidRPr="002615F9">
          <w:rPr>
            <w:rStyle w:val="Hyperlink"/>
            <w:u w:val="single"/>
            <w:lang w:val="en-US"/>
          </w:rPr>
          <w:t>Service Catalogue</w:t>
        </w:r>
      </w:hyperlink>
      <w:r>
        <w:rPr>
          <w:lang w:val="en-US"/>
        </w:rPr>
        <w:t xml:space="preserve">, including the Internet Gateway </w:t>
      </w:r>
      <w:hyperlink r:id="rId15" w:history="1">
        <w:r w:rsidRPr="002615F9">
          <w:rPr>
            <w:rStyle w:val="Hyperlink"/>
            <w:u w:val="single"/>
            <w:lang w:val="en-US"/>
          </w:rPr>
          <w:t>Statement of Service</w:t>
        </w:r>
      </w:hyperlink>
      <w:r>
        <w:rPr>
          <w:lang w:val="en-US"/>
        </w:rPr>
        <w:t>.</w:t>
      </w:r>
    </w:p>
    <w:p w14:paraId="1332D777" w14:textId="77777777" w:rsidR="00C916E5" w:rsidRPr="00916E5A" w:rsidRDefault="00C916E5" w:rsidP="00C916E5">
      <w:pPr>
        <w:pStyle w:val="Heading3"/>
      </w:pPr>
      <w:r w:rsidRPr="00916E5A">
        <w:t>StateNet Cloud Gateway</w:t>
      </w:r>
    </w:p>
    <w:p w14:paraId="2080BC5C" w14:textId="77777777" w:rsidR="00C916E5" w:rsidRDefault="00C916E5" w:rsidP="000262CA">
      <w:pPr>
        <w:pStyle w:val="-Normal-"/>
        <w:ind w:left="720"/>
        <w:rPr>
          <w:lang w:val="en-US"/>
        </w:rPr>
      </w:pPr>
      <w:r w:rsidRPr="00DB7F08">
        <w:rPr>
          <w:lang w:val="en-US"/>
        </w:rPr>
        <w:t>For agencies on the South Australian Government’s federated data network, StateNet, DPC ICT offers an established Cloud Gateway connection which provides a secure managed connection to the Equinix Australia Data Centre in Sydney. The Equinix Data Centre is an Australian-based colocation facility that provides mature cloud servi</w:t>
      </w:r>
      <w:r>
        <w:rPr>
          <w:lang w:val="en-US"/>
        </w:rPr>
        <w:t>ces across multiple industries.</w:t>
      </w:r>
    </w:p>
    <w:p w14:paraId="05C6DDE2" w14:textId="77777777" w:rsidR="00C916E5" w:rsidRPr="00DB7F08" w:rsidRDefault="00C916E5" w:rsidP="000262CA">
      <w:pPr>
        <w:pStyle w:val="-Normal-"/>
        <w:ind w:left="720"/>
        <w:rPr>
          <w:lang w:val="en-US"/>
        </w:rPr>
      </w:pPr>
      <w:r w:rsidRPr="00DB7F08">
        <w:rPr>
          <w:lang w:val="en-US"/>
        </w:rPr>
        <w:t>The Cloud Gateway connection was developed to enable agencies to gain access to cloud-based services via a secure managed connection rather than across the internet. Using the service agencies can gain easy and streamlined access to cloud-based services such as Infrastructure, Software, Platform and Storage as a Service.</w:t>
      </w:r>
    </w:p>
    <w:p w14:paraId="393ACD04" w14:textId="77777777" w:rsidR="00C916E5" w:rsidRDefault="00C916E5" w:rsidP="00C916E5">
      <w:pPr>
        <w:pStyle w:val="Heading2"/>
      </w:pPr>
      <w:r>
        <w:t>Functional Roles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DDFF"/>
        <w:tblLook w:val="04A0" w:firstRow="1" w:lastRow="0" w:firstColumn="1" w:lastColumn="0" w:noHBand="0" w:noVBand="1"/>
      </w:tblPr>
      <w:tblGrid>
        <w:gridCol w:w="2694"/>
        <w:gridCol w:w="1701"/>
        <w:gridCol w:w="1417"/>
        <w:gridCol w:w="1701"/>
        <w:gridCol w:w="1985"/>
      </w:tblGrid>
      <w:tr w:rsidR="00C916E5" w14:paraId="0D62C4BF" w14:textId="77777777" w:rsidTr="00AF3B53">
        <w:trPr>
          <w:trHeight w:val="454"/>
        </w:trPr>
        <w:tc>
          <w:tcPr>
            <w:tcW w:w="2694" w:type="dxa"/>
            <w:tcBorders>
              <w:top w:val="single" w:sz="4" w:space="0" w:color="FFFFFF" w:themeColor="background1"/>
              <w:bottom w:val="single" w:sz="4" w:space="0" w:color="FFFFFF" w:themeColor="background1"/>
              <w:right w:val="single" w:sz="4" w:space="0" w:color="FFFFFF" w:themeColor="background1"/>
            </w:tcBorders>
            <w:shd w:val="clear" w:color="auto" w:fill="CCDAE6"/>
            <w:vAlign w:val="center"/>
          </w:tcPr>
          <w:p w14:paraId="1FD7E8D9" w14:textId="77777777" w:rsidR="00C916E5" w:rsidRPr="00F6705F" w:rsidRDefault="00C916E5" w:rsidP="00AF3B53">
            <w:pPr>
              <w:spacing w:after="0" w:line="240" w:lineRule="auto"/>
              <w:jc w:val="center"/>
              <w:rPr>
                <w:rFonts w:cs="Arial"/>
                <w:b/>
              </w:rPr>
            </w:pPr>
            <w:r w:rsidRPr="00F6705F">
              <w:rPr>
                <w:rFonts w:cs="Arial"/>
                <w:b/>
              </w:rPr>
              <w:t>Service</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AE6"/>
            <w:vAlign w:val="center"/>
          </w:tcPr>
          <w:p w14:paraId="390C90DE" w14:textId="77777777" w:rsidR="00C916E5" w:rsidRPr="006A3940" w:rsidRDefault="00C916E5" w:rsidP="00AF3B53">
            <w:pPr>
              <w:pStyle w:val="TableTitle"/>
              <w:spacing w:after="0"/>
              <w:jc w:val="center"/>
              <w:rPr>
                <w:sz w:val="18"/>
              </w:rPr>
            </w:pPr>
            <w:r w:rsidRPr="006A3940">
              <w:rPr>
                <w:sz w:val="18"/>
              </w:rPr>
              <w:t>Internet Access</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AE6"/>
            <w:vAlign w:val="center"/>
          </w:tcPr>
          <w:p w14:paraId="321E6BCB" w14:textId="77777777" w:rsidR="00C916E5" w:rsidRPr="006A3940" w:rsidRDefault="00C916E5" w:rsidP="00AF3B53">
            <w:pPr>
              <w:pStyle w:val="TableTitle"/>
              <w:spacing w:after="0"/>
              <w:jc w:val="center"/>
              <w:rPr>
                <w:sz w:val="18"/>
              </w:rPr>
            </w:pPr>
            <w:r w:rsidRPr="006A3940">
              <w:rPr>
                <w:sz w:val="18"/>
              </w:rPr>
              <w:t>B2B Private</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AE6"/>
            <w:vAlign w:val="center"/>
          </w:tcPr>
          <w:p w14:paraId="541A07BD" w14:textId="77777777" w:rsidR="00C916E5" w:rsidRPr="006A3940" w:rsidRDefault="00C916E5" w:rsidP="00AF3B53">
            <w:pPr>
              <w:pStyle w:val="TableTitle"/>
              <w:spacing w:after="0"/>
              <w:jc w:val="center"/>
              <w:rPr>
                <w:sz w:val="18"/>
              </w:rPr>
            </w:pPr>
            <w:r w:rsidRPr="006A3940">
              <w:rPr>
                <w:sz w:val="18"/>
              </w:rPr>
              <w:t>Cloud Exchange</w:t>
            </w:r>
          </w:p>
        </w:tc>
        <w:tc>
          <w:tcPr>
            <w:tcW w:w="1985" w:type="dxa"/>
            <w:tcBorders>
              <w:top w:val="single" w:sz="4" w:space="0" w:color="FFFFFF" w:themeColor="background1"/>
              <w:left w:val="single" w:sz="4" w:space="0" w:color="FFFFFF" w:themeColor="background1"/>
              <w:bottom w:val="single" w:sz="4" w:space="0" w:color="FFFFFF" w:themeColor="background1"/>
            </w:tcBorders>
            <w:shd w:val="clear" w:color="auto" w:fill="CCDAE6"/>
            <w:vAlign w:val="center"/>
          </w:tcPr>
          <w:p w14:paraId="05A7B1F5" w14:textId="77777777" w:rsidR="00C916E5" w:rsidRPr="006A3940" w:rsidRDefault="00C916E5" w:rsidP="00AF3B53">
            <w:pPr>
              <w:pStyle w:val="TableTitle"/>
              <w:spacing w:after="0"/>
              <w:jc w:val="center"/>
              <w:rPr>
                <w:sz w:val="18"/>
              </w:rPr>
            </w:pPr>
            <w:r w:rsidRPr="006A3940">
              <w:rPr>
                <w:sz w:val="18"/>
              </w:rPr>
              <w:t>Public Web Services</w:t>
            </w:r>
          </w:p>
        </w:tc>
      </w:tr>
      <w:tr w:rsidR="00C916E5" w14:paraId="1FCABE99" w14:textId="77777777" w:rsidTr="00C916E5">
        <w:trPr>
          <w:trHeight w:val="454"/>
        </w:trPr>
        <w:tc>
          <w:tcPr>
            <w:tcW w:w="2694" w:type="dxa"/>
            <w:tcBorders>
              <w:top w:val="single" w:sz="4" w:space="0" w:color="FFFFFF" w:themeColor="background1"/>
              <w:bottom w:val="single" w:sz="4" w:space="0" w:color="FFFFFF" w:themeColor="background1"/>
              <w:right w:val="single" w:sz="4" w:space="0" w:color="FFFFFF" w:themeColor="background1"/>
            </w:tcBorders>
            <w:shd w:val="clear" w:color="auto" w:fill="CCDAE6"/>
            <w:vAlign w:val="center"/>
          </w:tcPr>
          <w:p w14:paraId="21228478" w14:textId="77777777" w:rsidR="00C916E5" w:rsidRPr="006A3940" w:rsidRDefault="00C916E5" w:rsidP="00AF3B53">
            <w:pPr>
              <w:pStyle w:val="TableTitle"/>
              <w:spacing w:after="0"/>
              <w:jc w:val="center"/>
              <w:rPr>
                <w:sz w:val="18"/>
              </w:rPr>
            </w:pPr>
            <w:r w:rsidRPr="006A3940">
              <w:rPr>
                <w:sz w:val="18"/>
              </w:rPr>
              <w:t>Internet Gateway</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2" w:themeFillShade="F2"/>
            <w:vAlign w:val="center"/>
          </w:tcPr>
          <w:p w14:paraId="4440A218" w14:textId="77777777" w:rsidR="00C916E5" w:rsidRPr="00C916E5" w:rsidRDefault="00C916E5" w:rsidP="00AF3B53">
            <w:pPr>
              <w:spacing w:after="0" w:line="240" w:lineRule="auto"/>
              <w:jc w:val="center"/>
              <w:rPr>
                <w:rFonts w:cs="Arial"/>
                <w:sz w:val="24"/>
                <w:szCs w:val="24"/>
              </w:rPr>
            </w:pPr>
            <w:r w:rsidRPr="00C916E5">
              <w:rPr>
                <w:rFonts w:ascii="Wingdings 2" w:eastAsia="Wingdings 2" w:hAnsi="Wingdings 2" w:cs="Wingdings 2"/>
                <w:sz w:val="24"/>
                <w:szCs w:val="24"/>
              </w:rPr>
              <w:sym w:font="Wingdings 2" w:char="F050"/>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2" w:themeFillShade="F2"/>
            <w:vAlign w:val="center"/>
          </w:tcPr>
          <w:p w14:paraId="7E975CE3" w14:textId="77777777" w:rsidR="00C916E5" w:rsidRPr="00C916E5" w:rsidRDefault="00C916E5" w:rsidP="00AF3B53">
            <w:pPr>
              <w:spacing w:after="0" w:line="240" w:lineRule="auto"/>
              <w:jc w:val="center"/>
              <w:rPr>
                <w:rFonts w:cs="Arial"/>
                <w:sz w:val="24"/>
                <w:szCs w:val="24"/>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2" w:themeFillShade="F2"/>
            <w:vAlign w:val="center"/>
          </w:tcPr>
          <w:p w14:paraId="0FD37F6E" w14:textId="77777777" w:rsidR="00C916E5" w:rsidRPr="00C916E5" w:rsidRDefault="00C916E5" w:rsidP="00AF3B53">
            <w:pPr>
              <w:spacing w:after="0" w:line="240" w:lineRule="auto"/>
              <w:jc w:val="center"/>
              <w:rPr>
                <w:rFonts w:cs="Arial"/>
                <w:sz w:val="24"/>
                <w:szCs w:val="24"/>
              </w:rPr>
            </w:pPr>
          </w:p>
        </w:tc>
        <w:tc>
          <w:tcPr>
            <w:tcW w:w="1985" w:type="dxa"/>
            <w:tcBorders>
              <w:top w:val="single" w:sz="4" w:space="0" w:color="FFFFFF" w:themeColor="background1"/>
              <w:left w:val="single" w:sz="4" w:space="0" w:color="FFFFFF" w:themeColor="background1"/>
              <w:bottom w:val="single" w:sz="4" w:space="0" w:color="FFFFFF" w:themeColor="background1"/>
            </w:tcBorders>
            <w:shd w:val="clear" w:color="auto" w:fill="F2F2F2" w:themeFill="background2" w:themeFillShade="F2"/>
            <w:vAlign w:val="center"/>
          </w:tcPr>
          <w:p w14:paraId="3FCC6851" w14:textId="77777777" w:rsidR="00C916E5" w:rsidRPr="00C916E5" w:rsidRDefault="00C916E5" w:rsidP="00AF3B53">
            <w:pPr>
              <w:spacing w:after="0" w:line="240" w:lineRule="auto"/>
              <w:jc w:val="center"/>
              <w:rPr>
                <w:rFonts w:cs="Arial"/>
                <w:sz w:val="24"/>
                <w:szCs w:val="24"/>
              </w:rPr>
            </w:pPr>
            <w:r w:rsidRPr="00C916E5">
              <w:rPr>
                <w:rFonts w:ascii="Wingdings 2" w:eastAsia="Wingdings 2" w:hAnsi="Wingdings 2" w:cs="Wingdings 2"/>
                <w:sz w:val="24"/>
                <w:szCs w:val="24"/>
              </w:rPr>
              <w:sym w:font="Wingdings 2" w:char="F050"/>
            </w:r>
          </w:p>
        </w:tc>
      </w:tr>
      <w:tr w:rsidR="00C916E5" w14:paraId="6904C9A4" w14:textId="77777777" w:rsidTr="00C916E5">
        <w:trPr>
          <w:trHeight w:val="454"/>
        </w:trPr>
        <w:tc>
          <w:tcPr>
            <w:tcW w:w="2694" w:type="dxa"/>
            <w:tcBorders>
              <w:top w:val="single" w:sz="4" w:space="0" w:color="FFFFFF" w:themeColor="background1"/>
              <w:bottom w:val="single" w:sz="4" w:space="0" w:color="FFFFFF" w:themeColor="background1"/>
              <w:right w:val="single" w:sz="4" w:space="0" w:color="FFFFFF" w:themeColor="background1"/>
            </w:tcBorders>
            <w:shd w:val="clear" w:color="auto" w:fill="CCDAE6"/>
            <w:vAlign w:val="center"/>
          </w:tcPr>
          <w:p w14:paraId="3FFEBEE3" w14:textId="77777777" w:rsidR="00C916E5" w:rsidRPr="006A3940" w:rsidRDefault="00C916E5" w:rsidP="00AF3B53">
            <w:pPr>
              <w:pStyle w:val="TableTitle"/>
              <w:spacing w:after="0"/>
              <w:jc w:val="center"/>
              <w:rPr>
                <w:sz w:val="18"/>
              </w:rPr>
            </w:pPr>
            <w:r w:rsidRPr="006A3940">
              <w:rPr>
                <w:sz w:val="18"/>
              </w:rPr>
              <w:t>Foreign Network Gateway</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2" w:themeFillShade="F2"/>
            <w:vAlign w:val="center"/>
          </w:tcPr>
          <w:p w14:paraId="2AEDD2FF" w14:textId="77777777" w:rsidR="00C916E5" w:rsidRPr="00C916E5" w:rsidRDefault="00C916E5" w:rsidP="00AF3B53">
            <w:pPr>
              <w:spacing w:after="0" w:line="240" w:lineRule="auto"/>
              <w:jc w:val="center"/>
              <w:rPr>
                <w:rFonts w:cs="Arial"/>
                <w:sz w:val="24"/>
                <w:szCs w:val="24"/>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2" w:themeFillShade="F2"/>
            <w:vAlign w:val="center"/>
          </w:tcPr>
          <w:p w14:paraId="00C453E3" w14:textId="77777777" w:rsidR="00C916E5" w:rsidRPr="00C916E5" w:rsidRDefault="00C916E5" w:rsidP="00AF3B53">
            <w:pPr>
              <w:spacing w:after="0" w:line="240" w:lineRule="auto"/>
              <w:jc w:val="center"/>
              <w:rPr>
                <w:rFonts w:cs="Arial"/>
                <w:sz w:val="24"/>
                <w:szCs w:val="24"/>
              </w:rPr>
            </w:pPr>
            <w:r w:rsidRPr="00C916E5">
              <w:rPr>
                <w:rFonts w:ascii="Wingdings 2" w:eastAsia="Wingdings 2" w:hAnsi="Wingdings 2" w:cs="Wingdings 2"/>
                <w:sz w:val="24"/>
                <w:szCs w:val="24"/>
              </w:rPr>
              <w:sym w:font="Wingdings 2" w:char="F050"/>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2" w:themeFillShade="F2"/>
            <w:vAlign w:val="center"/>
          </w:tcPr>
          <w:p w14:paraId="06D2D760" w14:textId="77777777" w:rsidR="00C916E5" w:rsidRPr="00C916E5" w:rsidRDefault="00C916E5" w:rsidP="00AF3B53">
            <w:pPr>
              <w:spacing w:after="0" w:line="240" w:lineRule="auto"/>
              <w:jc w:val="center"/>
              <w:rPr>
                <w:rFonts w:cs="Arial"/>
                <w:sz w:val="24"/>
                <w:szCs w:val="24"/>
              </w:rPr>
            </w:pPr>
          </w:p>
        </w:tc>
        <w:tc>
          <w:tcPr>
            <w:tcW w:w="1985" w:type="dxa"/>
            <w:tcBorders>
              <w:top w:val="single" w:sz="4" w:space="0" w:color="FFFFFF" w:themeColor="background1"/>
              <w:left w:val="single" w:sz="4" w:space="0" w:color="FFFFFF" w:themeColor="background1"/>
              <w:bottom w:val="single" w:sz="4" w:space="0" w:color="FFFFFF" w:themeColor="background1"/>
            </w:tcBorders>
            <w:shd w:val="clear" w:color="auto" w:fill="F2F2F2" w:themeFill="background2" w:themeFillShade="F2"/>
            <w:vAlign w:val="center"/>
          </w:tcPr>
          <w:p w14:paraId="619D4249" w14:textId="77777777" w:rsidR="00C916E5" w:rsidRPr="00C916E5" w:rsidRDefault="00C916E5" w:rsidP="00AF3B53">
            <w:pPr>
              <w:spacing w:after="0" w:line="240" w:lineRule="auto"/>
              <w:jc w:val="center"/>
              <w:rPr>
                <w:rFonts w:cs="Arial"/>
                <w:sz w:val="24"/>
                <w:szCs w:val="24"/>
              </w:rPr>
            </w:pPr>
          </w:p>
        </w:tc>
      </w:tr>
      <w:tr w:rsidR="00C916E5" w14:paraId="533778C2" w14:textId="77777777" w:rsidTr="00C916E5">
        <w:trPr>
          <w:trHeight w:val="454"/>
        </w:trPr>
        <w:tc>
          <w:tcPr>
            <w:tcW w:w="2694" w:type="dxa"/>
            <w:tcBorders>
              <w:top w:val="single" w:sz="4" w:space="0" w:color="FFFFFF" w:themeColor="background1"/>
              <w:bottom w:val="single" w:sz="4" w:space="0" w:color="FFFFFF" w:themeColor="background1"/>
              <w:right w:val="single" w:sz="4" w:space="0" w:color="FFFFFF" w:themeColor="background1"/>
            </w:tcBorders>
            <w:shd w:val="clear" w:color="auto" w:fill="CCDAE6"/>
            <w:vAlign w:val="center"/>
          </w:tcPr>
          <w:p w14:paraId="77B875F0" w14:textId="77777777" w:rsidR="00C916E5" w:rsidRPr="006A3940" w:rsidRDefault="00C916E5" w:rsidP="00AF3B53">
            <w:pPr>
              <w:pStyle w:val="TableTitle"/>
              <w:spacing w:after="0"/>
              <w:jc w:val="center"/>
              <w:rPr>
                <w:sz w:val="18"/>
              </w:rPr>
            </w:pPr>
            <w:r w:rsidRPr="006A3940">
              <w:rPr>
                <w:sz w:val="18"/>
              </w:rPr>
              <w:t>Cloud Gateway</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2" w:themeFillShade="F2"/>
            <w:vAlign w:val="center"/>
          </w:tcPr>
          <w:p w14:paraId="7A915E76" w14:textId="77777777" w:rsidR="00C916E5" w:rsidRPr="00C916E5" w:rsidRDefault="00C916E5" w:rsidP="00AF3B53">
            <w:pPr>
              <w:spacing w:after="0" w:line="240" w:lineRule="auto"/>
              <w:jc w:val="center"/>
              <w:rPr>
                <w:rFonts w:cs="Arial"/>
                <w:sz w:val="24"/>
                <w:szCs w:val="24"/>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2" w:themeFillShade="F2"/>
            <w:vAlign w:val="center"/>
          </w:tcPr>
          <w:p w14:paraId="35E1D2D3" w14:textId="77777777" w:rsidR="00C916E5" w:rsidRPr="00C916E5" w:rsidRDefault="00C916E5" w:rsidP="00AF3B53">
            <w:pPr>
              <w:spacing w:after="0" w:line="240" w:lineRule="auto"/>
              <w:jc w:val="center"/>
              <w:rPr>
                <w:rFonts w:cs="Arial"/>
                <w:sz w:val="24"/>
                <w:szCs w:val="24"/>
              </w:rPr>
            </w:pPr>
            <w:r w:rsidRPr="00C916E5">
              <w:rPr>
                <w:rFonts w:ascii="Wingdings 2" w:eastAsia="Wingdings 2" w:hAnsi="Wingdings 2" w:cs="Wingdings 2"/>
                <w:sz w:val="24"/>
                <w:szCs w:val="24"/>
              </w:rPr>
              <w:sym w:font="Wingdings 2" w:char="F050"/>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2" w:themeFillShade="F2"/>
            <w:vAlign w:val="center"/>
          </w:tcPr>
          <w:p w14:paraId="3361A92B" w14:textId="77777777" w:rsidR="00C916E5" w:rsidRPr="00C916E5" w:rsidRDefault="00C916E5" w:rsidP="00AF3B53">
            <w:pPr>
              <w:spacing w:after="0" w:line="240" w:lineRule="auto"/>
              <w:jc w:val="center"/>
              <w:rPr>
                <w:rFonts w:cs="Arial"/>
                <w:sz w:val="24"/>
                <w:szCs w:val="24"/>
              </w:rPr>
            </w:pPr>
            <w:r w:rsidRPr="00C916E5">
              <w:rPr>
                <w:rFonts w:ascii="Wingdings 2" w:eastAsia="Wingdings 2" w:hAnsi="Wingdings 2" w:cs="Wingdings 2"/>
                <w:sz w:val="24"/>
                <w:szCs w:val="24"/>
              </w:rPr>
              <w:sym w:font="Wingdings 2" w:char="F050"/>
            </w:r>
          </w:p>
        </w:tc>
        <w:tc>
          <w:tcPr>
            <w:tcW w:w="1985" w:type="dxa"/>
            <w:tcBorders>
              <w:top w:val="single" w:sz="4" w:space="0" w:color="FFFFFF" w:themeColor="background1"/>
              <w:left w:val="single" w:sz="4" w:space="0" w:color="FFFFFF" w:themeColor="background1"/>
              <w:bottom w:val="single" w:sz="4" w:space="0" w:color="FFFFFF" w:themeColor="background1"/>
            </w:tcBorders>
            <w:shd w:val="clear" w:color="auto" w:fill="F2F2F2" w:themeFill="background2" w:themeFillShade="F2"/>
            <w:vAlign w:val="center"/>
          </w:tcPr>
          <w:p w14:paraId="44A39928" w14:textId="77777777" w:rsidR="00C916E5" w:rsidRPr="00C916E5" w:rsidRDefault="00C916E5" w:rsidP="00AF3B53">
            <w:pPr>
              <w:spacing w:after="0" w:line="240" w:lineRule="auto"/>
              <w:jc w:val="center"/>
              <w:rPr>
                <w:rFonts w:cs="Arial"/>
                <w:sz w:val="24"/>
                <w:szCs w:val="24"/>
              </w:rPr>
            </w:pPr>
            <w:r w:rsidRPr="00C916E5">
              <w:rPr>
                <w:rFonts w:ascii="Wingdings 2" w:eastAsia="Wingdings 2" w:hAnsi="Wingdings 2" w:cs="Wingdings 2"/>
                <w:sz w:val="24"/>
                <w:szCs w:val="24"/>
              </w:rPr>
              <w:sym w:font="Wingdings 2" w:char="F050"/>
            </w:r>
          </w:p>
        </w:tc>
      </w:tr>
    </w:tbl>
    <w:p w14:paraId="12209387" w14:textId="77777777" w:rsidR="00C916E5" w:rsidRPr="00916E5A" w:rsidRDefault="00C916E5" w:rsidP="00C916E5">
      <w:pPr>
        <w:pStyle w:val="Heading2"/>
      </w:pPr>
      <w:r w:rsidRPr="00916E5A">
        <w:t xml:space="preserve">Increased data transmission </w:t>
      </w:r>
      <w:r>
        <w:t>&amp; scalability</w:t>
      </w:r>
    </w:p>
    <w:p w14:paraId="06C86ED9" w14:textId="77777777" w:rsidR="00C916E5" w:rsidRDefault="00C916E5" w:rsidP="00C916E5">
      <w:pPr>
        <w:pStyle w:val="-Normal-"/>
      </w:pPr>
      <w:r w:rsidRPr="00916E5A">
        <w:t xml:space="preserve">Cloud computing </w:t>
      </w:r>
      <w:r>
        <w:t>will impose</w:t>
      </w:r>
      <w:r w:rsidRPr="00916E5A">
        <w:t xml:space="preserve"> a higher reliance on networks for the transmission of data to externally or internally hosted infrastructure. Moving from the ownership of infrastructure to utilising the ‘as-a-service’ model places greater demand on network capacity and performance.</w:t>
      </w:r>
    </w:p>
    <w:p w14:paraId="52513546" w14:textId="77777777" w:rsidR="00C916E5" w:rsidRDefault="00C916E5" w:rsidP="00C916E5">
      <w:pPr>
        <w:pStyle w:val="-Normal-"/>
      </w:pPr>
      <w:r w:rsidRPr="00916E5A">
        <w:t>This growth in demand will accelerate as agencies move more of their applications, software and data to the Cloud. Planning for growth becomes increasingly important.</w:t>
      </w:r>
      <w:r>
        <w:t xml:space="preserve"> Agencies should consider how much network traffic growth will occur over time and how quickly. Agencies should anticipate that this will require regular review of short, medium and long-term planning.</w:t>
      </w:r>
    </w:p>
    <w:p w14:paraId="1075B259" w14:textId="77777777" w:rsidR="00C916E5" w:rsidRPr="00916E5A" w:rsidRDefault="00C916E5" w:rsidP="00C916E5">
      <w:pPr>
        <w:pStyle w:val="Heading3"/>
      </w:pPr>
      <w:r w:rsidRPr="00916E5A">
        <w:lastRenderedPageBreak/>
        <w:t>Foreign Network Gateway</w:t>
      </w:r>
    </w:p>
    <w:p w14:paraId="0E47B3BC" w14:textId="77777777" w:rsidR="00C916E5" w:rsidRDefault="00C916E5" w:rsidP="000262CA">
      <w:pPr>
        <w:pStyle w:val="-Normal-"/>
        <w:ind w:left="720"/>
      </w:pPr>
      <w:r w:rsidRPr="00916E5A">
        <w:t>Discussions with external service providers need to address current and future traffic on their network infrastructure. The agency also needs to ensure that their connection to the vendor’s network is adequate and is suitable for the app</w:t>
      </w:r>
      <w:r>
        <w:t xml:space="preserve">lication performance required. </w:t>
      </w:r>
      <w:r w:rsidRPr="00916E5A">
        <w:t>Baselines</w:t>
      </w:r>
      <w:r>
        <w:t xml:space="preserve"> for performance should be known.</w:t>
      </w:r>
    </w:p>
    <w:p w14:paraId="6FC6FDFF" w14:textId="77777777" w:rsidR="00C916E5" w:rsidRPr="00916E5A" w:rsidRDefault="00C916E5" w:rsidP="00C916E5">
      <w:pPr>
        <w:pStyle w:val="Heading3"/>
      </w:pPr>
      <w:r w:rsidRPr="00916E5A">
        <w:t xml:space="preserve">Internet </w:t>
      </w:r>
      <w:r>
        <w:t>and StateNet Cloud Gateways</w:t>
      </w:r>
    </w:p>
    <w:p w14:paraId="400B2383" w14:textId="77777777" w:rsidR="00C916E5" w:rsidRPr="00916E5A" w:rsidRDefault="00C916E5" w:rsidP="000262CA">
      <w:pPr>
        <w:pStyle w:val="-Normal-"/>
        <w:ind w:left="720"/>
      </w:pPr>
      <w:r w:rsidRPr="00215B0E">
        <w:t xml:space="preserve">It is anticipated that agencies using the Internet </w:t>
      </w:r>
      <w:r>
        <w:t xml:space="preserve">or Cloud </w:t>
      </w:r>
      <w:r w:rsidRPr="00215B0E">
        <w:t>Gateway will increase their requirements for more bandwidth as time progresses. Agencies need to forecast their traffic use pattern in up-front discussions for both performance and volume. This engagement will help to estimate the increased resources required and enable a more accurate charging model. DPC ICT services will use the agency forecast to maintain a watch on the growth of demand across government and plan accordingly.</w:t>
      </w:r>
    </w:p>
    <w:p w14:paraId="065E2672" w14:textId="77777777" w:rsidR="00C916E5" w:rsidRPr="00916E5A" w:rsidRDefault="00C916E5" w:rsidP="00C916E5">
      <w:pPr>
        <w:pStyle w:val="Heading2"/>
      </w:pPr>
      <w:r>
        <w:t>Bandwidth Contention</w:t>
      </w:r>
    </w:p>
    <w:p w14:paraId="64F58C53" w14:textId="77777777" w:rsidR="00C916E5" w:rsidRPr="00916E5A" w:rsidRDefault="00C916E5" w:rsidP="00C916E5">
      <w:pPr>
        <w:pStyle w:val="-Normal-"/>
      </w:pPr>
      <w:r w:rsidRPr="00916E5A">
        <w:t xml:space="preserve">Cloud computing involves the use of a pool of infrastructure resources, where servers and storage in multiple locations are connected by networks. Resources are provisioned from the pool, allowing dynamic elasticity, </w:t>
      </w:r>
      <w:proofErr w:type="spellStart"/>
      <w:r w:rsidRPr="00916E5A">
        <w:t>ie</w:t>
      </w:r>
      <w:proofErr w:type="spellEnd"/>
      <w:r w:rsidRPr="00916E5A">
        <w:t xml:space="preserve"> fast and automatic increase and decrease of processing, network bandwidth and storage as required by consumer demand and to meet their business requirements. This elasticity makes network performance a key consideration.</w:t>
      </w:r>
    </w:p>
    <w:p w14:paraId="3B152CBC" w14:textId="77777777" w:rsidR="00C916E5" w:rsidRDefault="00C916E5" w:rsidP="00C916E5">
      <w:pPr>
        <w:pStyle w:val="-Normal-"/>
      </w:pPr>
      <w:r w:rsidRPr="00916E5A">
        <w:t>A greater number of agencies using the same network infrastructure presents the potential of greater contention for bandwidth. Agencies must understand the performance requirements of their applications to ensure they meet business needs. Planning should incorporate discussion with service providers around business expectations and appropriate tolerance levels to co</w:t>
      </w:r>
      <w:r>
        <w:t>pe with peak usage periods.</w:t>
      </w:r>
    </w:p>
    <w:p w14:paraId="3662074F" w14:textId="77777777" w:rsidR="00C916E5" w:rsidRPr="00916E5A" w:rsidRDefault="00C916E5" w:rsidP="00C916E5">
      <w:pPr>
        <w:pStyle w:val="-Normal-"/>
      </w:pPr>
      <w:r>
        <w:t>Both the StateNet and Cloud Gateway utilise an architecture model that incorporates a pool of available resources that are shared between agencies.</w:t>
      </w:r>
    </w:p>
    <w:p w14:paraId="69BF2176" w14:textId="77777777" w:rsidR="00C916E5" w:rsidRPr="00916E5A" w:rsidRDefault="00C916E5" w:rsidP="00C916E5">
      <w:pPr>
        <w:pStyle w:val="Heading2"/>
      </w:pPr>
      <w:r w:rsidRPr="00916E5A">
        <w:t>Latency</w:t>
      </w:r>
    </w:p>
    <w:p w14:paraId="64739BCF" w14:textId="77777777" w:rsidR="00C916E5" w:rsidRDefault="00C916E5" w:rsidP="00C916E5">
      <w:pPr>
        <w:pStyle w:val="-Normal-"/>
      </w:pPr>
      <w:r w:rsidRPr="00916E5A">
        <w:t>Similarly</w:t>
      </w:r>
      <w:r>
        <w:t>,</w:t>
      </w:r>
      <w:r w:rsidRPr="00916E5A">
        <w:t xml:space="preserve"> agencies need to understand the latency of the traffic across any networks they are intending to use. Business transactions requiring low latency may rule out the choice of particular software applications or prohibit the use of particular networks that cannot consistently meet appropriate levels of performance.</w:t>
      </w:r>
    </w:p>
    <w:p w14:paraId="422D3C46" w14:textId="77777777" w:rsidR="00C916E5" w:rsidRPr="00916E5A" w:rsidRDefault="00C916E5" w:rsidP="00C916E5">
      <w:pPr>
        <w:pStyle w:val="-Normal-"/>
      </w:pPr>
      <w:r>
        <w:t>The Internet Gateway connects to the public Internet service which has no guaranteed latency or Quality of Service characteristics. The Cloud Gateway utilises a private network connection to the cloud exchange which can be configured with Quality of Service and monitored latency criteria.</w:t>
      </w:r>
    </w:p>
    <w:p w14:paraId="5C6E2EBB" w14:textId="77777777" w:rsidR="00C916E5" w:rsidRPr="00916E5A" w:rsidRDefault="00C916E5" w:rsidP="00C916E5">
      <w:pPr>
        <w:pStyle w:val="Heading2"/>
      </w:pPr>
      <w:r>
        <w:t>Data Sovereignty</w:t>
      </w:r>
    </w:p>
    <w:p w14:paraId="0A03ABF4" w14:textId="77777777" w:rsidR="00C916E5" w:rsidRDefault="00C916E5" w:rsidP="00C916E5">
      <w:pPr>
        <w:pStyle w:val="-Normal-"/>
      </w:pPr>
      <w:r w:rsidRPr="00916E5A">
        <w:t xml:space="preserve">‘As-a-service’ offerings may utilise local infrastructure. On the other hand, the networks may cross national and international boundaries as many hosting arrangements involve </w:t>
      </w:r>
      <w:r>
        <w:t xml:space="preserve">use of resources in </w:t>
      </w:r>
      <w:r w:rsidRPr="00916E5A">
        <w:t xml:space="preserve">data centres worldwide. In this case it is important to understand the implications of the laws and legislation of international jurisdictions that are involved. </w:t>
      </w:r>
      <w:r>
        <w:t>C</w:t>
      </w:r>
      <w:r w:rsidRPr="00916E5A">
        <w:t>lassification and appropriate protection of agency information and data assets is important to ensure that these assets remain secure in transit, as well as in storage.</w:t>
      </w:r>
    </w:p>
    <w:p w14:paraId="49E87852" w14:textId="794D4F3D" w:rsidR="00C916E5" w:rsidRPr="003C1D9B" w:rsidRDefault="00C916E5" w:rsidP="00C916E5">
      <w:pPr>
        <w:pStyle w:val="-Normal-"/>
      </w:pPr>
      <w:r w:rsidRPr="003C1D9B">
        <w:lastRenderedPageBreak/>
        <w:t xml:space="preserve">Additional guidance around </w:t>
      </w:r>
      <w:r>
        <w:t>security</w:t>
      </w:r>
      <w:r w:rsidRPr="003C1D9B">
        <w:t xml:space="preserve"> of data can be found in </w:t>
      </w:r>
      <w:hyperlink r:id="rId16" w:history="1">
        <w:r w:rsidRPr="00260012">
          <w:rPr>
            <w:rStyle w:val="Hyperlink"/>
            <w:rFonts w:cs="Arial"/>
            <w:szCs w:val="22"/>
          </w:rPr>
          <w:t>Cloud Computing Security Considerations</w:t>
        </w:r>
        <w:r w:rsidRPr="00260012">
          <w:rPr>
            <w:rStyle w:val="Hyperlink"/>
          </w:rPr>
          <w:t>,</w:t>
        </w:r>
      </w:hyperlink>
      <w:r w:rsidRPr="003C1D9B">
        <w:t xml:space="preserve"> </w:t>
      </w:r>
      <w:r w:rsidR="00E25E2F">
        <w:t>Australian Signals Directorate</w:t>
      </w:r>
      <w:r w:rsidRPr="003C1D9B">
        <w:t xml:space="preserve"> (Australian Government)</w:t>
      </w:r>
      <w:r>
        <w:t>.</w:t>
      </w:r>
    </w:p>
    <w:p w14:paraId="765CC2F8" w14:textId="77777777" w:rsidR="00C916E5" w:rsidRPr="00916E5A" w:rsidRDefault="00C916E5" w:rsidP="00C916E5">
      <w:pPr>
        <w:pStyle w:val="Heading2"/>
      </w:pPr>
      <w:r w:rsidRPr="00916E5A">
        <w:t>Availability and reliability</w:t>
      </w:r>
    </w:p>
    <w:p w14:paraId="5FB0947C" w14:textId="77777777" w:rsidR="00C916E5" w:rsidRDefault="00C916E5" w:rsidP="00C916E5">
      <w:pPr>
        <w:pStyle w:val="-Normal-"/>
      </w:pPr>
      <w:r w:rsidRPr="00916E5A">
        <w:t xml:space="preserve">Availability </w:t>
      </w:r>
      <w:r>
        <w:t>can be affected by many things, including e</w:t>
      </w:r>
      <w:r w:rsidRPr="00916E5A">
        <w:t>xternal actions su</w:t>
      </w:r>
      <w:r>
        <w:t>ch as denial of service attacks or network contention or over-subscription of multi-tenanted resources.</w:t>
      </w:r>
    </w:p>
    <w:p w14:paraId="143D4492" w14:textId="77777777" w:rsidR="00C916E5" w:rsidRDefault="00C916E5" w:rsidP="00C916E5">
      <w:pPr>
        <w:pStyle w:val="-Normal-"/>
      </w:pPr>
      <w:r>
        <w:t>Reliability</w:t>
      </w:r>
      <w:r w:rsidRPr="00916E5A">
        <w:t xml:space="preserve"> </w:t>
      </w:r>
      <w:r>
        <w:t>c</w:t>
      </w:r>
      <w:r w:rsidRPr="00916E5A">
        <w:t>an be affected by hardware and software failures</w:t>
      </w:r>
      <w:r>
        <w:t>. Service p</w:t>
      </w:r>
      <w:r w:rsidRPr="00916E5A">
        <w:t>roviders may encounter technical problems and configuration errors, resulting from poor software control or change management practices.</w:t>
      </w:r>
    </w:p>
    <w:p w14:paraId="0D7C619F" w14:textId="77777777" w:rsidR="00C916E5" w:rsidRPr="00916E5A" w:rsidRDefault="00C916E5" w:rsidP="00C916E5">
      <w:pPr>
        <w:pStyle w:val="-Normal-"/>
      </w:pPr>
      <w:r>
        <w:t xml:space="preserve">Agencies should assess a potential supplier’s </w:t>
      </w:r>
      <w:r w:rsidRPr="00916E5A">
        <w:t xml:space="preserve">Service Level Agreement </w:t>
      </w:r>
      <w:r>
        <w:t>to ensure</w:t>
      </w:r>
      <w:r w:rsidRPr="00916E5A">
        <w:t xml:space="preserve"> an acceptable level of system availability and quality of service. If the service requires a high level of availability</w:t>
      </w:r>
      <w:r>
        <w:t xml:space="preserve"> or reliability</w:t>
      </w:r>
      <w:r w:rsidRPr="00916E5A">
        <w:t xml:space="preserve"> (exceeding that offered by </w:t>
      </w:r>
      <w:r>
        <w:t xml:space="preserve">the supplier), an agency might need to negotiate for </w:t>
      </w:r>
      <w:r w:rsidRPr="00553194">
        <w:t>dedicated connections, isolated resources or customised services.</w:t>
      </w:r>
    </w:p>
    <w:p w14:paraId="77B9B64C" w14:textId="77777777" w:rsidR="00C916E5" w:rsidRPr="00916E5A" w:rsidRDefault="00C916E5" w:rsidP="00C916E5">
      <w:pPr>
        <w:pStyle w:val="Heading2"/>
      </w:pPr>
      <w:r w:rsidRPr="001C18B6">
        <w:t>Redundancy</w:t>
      </w:r>
    </w:p>
    <w:p w14:paraId="2A9381E3" w14:textId="77777777" w:rsidR="00C916E5" w:rsidRPr="00916E5A" w:rsidRDefault="00C916E5" w:rsidP="00C916E5">
      <w:pPr>
        <w:pStyle w:val="-Normal-"/>
      </w:pPr>
      <w:r w:rsidRPr="00916E5A">
        <w:t xml:space="preserve">‘As-a-service’ </w:t>
      </w:r>
      <w:r>
        <w:t>supplier</w:t>
      </w:r>
      <w:r w:rsidRPr="00916E5A">
        <w:t xml:space="preserve">s to agencies need to build appropriate redundancy into their networks that reflect the criticality of the respective business applications. This may extend from local considerations (eg servers in a single site) right through to completely separate international </w:t>
      </w:r>
      <w:r>
        <w:t>network</w:t>
      </w:r>
      <w:r w:rsidRPr="00916E5A">
        <w:t xml:space="preserve"> connections, capable of failing over in the face of interrupted service</w:t>
      </w:r>
      <w:r>
        <w:t>s</w:t>
      </w:r>
      <w:r w:rsidRPr="00916E5A">
        <w:t>.</w:t>
      </w:r>
    </w:p>
    <w:p w14:paraId="77EABA1A" w14:textId="77777777" w:rsidR="00C916E5" w:rsidRPr="0070385B" w:rsidRDefault="00C916E5" w:rsidP="00C916E5">
      <w:pPr>
        <w:pStyle w:val="-Normal-"/>
      </w:pPr>
      <w:r>
        <w:t>In light of their business continuity and disaster recovery plans, agencies need to identify what level and scope of service redundancy is required.</w:t>
      </w:r>
    </w:p>
    <w:p w14:paraId="02F27315" w14:textId="77777777" w:rsidR="00C916E5" w:rsidRPr="00916E5A" w:rsidRDefault="00C916E5" w:rsidP="00C916E5">
      <w:pPr>
        <w:pStyle w:val="Heading2"/>
      </w:pPr>
      <w:r w:rsidRPr="00916E5A">
        <w:t>Data Encryption</w:t>
      </w:r>
    </w:p>
    <w:p w14:paraId="2A359504" w14:textId="401D20EB" w:rsidR="00C916E5" w:rsidRPr="00916E5A" w:rsidRDefault="00C916E5" w:rsidP="00C916E5">
      <w:pPr>
        <w:pStyle w:val="-Normal-"/>
      </w:pPr>
      <w:r w:rsidRPr="00916E5A">
        <w:t xml:space="preserve">In the planning stages of any outsourcing arrangement, agencies should give due consideration to the security, especially the confidentiality and sensitivity, of their data. Any information and data that is to be stored in the cloud must be classified in accordance with the </w:t>
      </w:r>
      <w:hyperlink r:id="rId17" w:history="1">
        <w:r w:rsidRPr="002615F9">
          <w:rPr>
            <w:rStyle w:val="Hyperlink"/>
            <w:rFonts w:cs="Arial"/>
            <w:szCs w:val="22"/>
            <w:u w:val="single"/>
          </w:rPr>
          <w:t>Information Security Management Framework</w:t>
        </w:r>
      </w:hyperlink>
      <w:r w:rsidRPr="00916E5A">
        <w:t>. This classification will determine whether encryption is required to protect data in transit or at rest (in storage).</w:t>
      </w:r>
    </w:p>
    <w:p w14:paraId="64A2909F" w14:textId="77777777" w:rsidR="00C916E5" w:rsidRPr="00916E5A" w:rsidRDefault="00C916E5" w:rsidP="00C916E5">
      <w:pPr>
        <w:pStyle w:val="Heading2"/>
      </w:pPr>
      <w:r w:rsidRPr="00916E5A">
        <w:t>Where to go for help</w:t>
      </w:r>
    </w:p>
    <w:p w14:paraId="4B931042" w14:textId="77777777" w:rsidR="00C916E5" w:rsidRDefault="00C916E5" w:rsidP="00C916E5">
      <w:pPr>
        <w:pStyle w:val="-Normal-"/>
      </w:pPr>
      <w:r>
        <w:t>Agencies should discuss with DPC-ICT their business requirements for services that transit the various gateway infrastructure.</w:t>
      </w:r>
    </w:p>
    <w:p w14:paraId="63E38E6A" w14:textId="77777777" w:rsidR="00C916E5" w:rsidRDefault="00C916E5" w:rsidP="00C916E5">
      <w:pPr>
        <w:pStyle w:val="-Normal-"/>
      </w:pPr>
      <w:r>
        <w:t>Agencies can request the Network Managed Service supplier to assist with design for network connectivity and integration with existing services.</w:t>
      </w:r>
    </w:p>
    <w:p w14:paraId="2BDB5B91" w14:textId="77777777" w:rsidR="00C916E5" w:rsidRPr="00F07767" w:rsidRDefault="00C916E5" w:rsidP="00C916E5">
      <w:pPr>
        <w:pStyle w:val="Heading1"/>
      </w:pPr>
      <w:r w:rsidRPr="00F07767">
        <w:t>References, Links &amp; Additional Information</w:t>
      </w:r>
    </w:p>
    <w:p w14:paraId="19548219" w14:textId="5CAC347E" w:rsidR="00C916E5" w:rsidRDefault="00C916E5" w:rsidP="00C916E5">
      <w:pPr>
        <w:pStyle w:val="-Normal-"/>
      </w:pPr>
      <w:r>
        <w:t xml:space="preserve">Links to various guidelines and papers, including those relevant to network considerations can be found in the </w:t>
      </w:r>
      <w:hyperlink r:id="rId18" w:history="1">
        <w:r w:rsidRPr="002615F9">
          <w:rPr>
            <w:rStyle w:val="Hyperlink"/>
            <w:u w:val="single"/>
          </w:rPr>
          <w:t>Cloud Services Information Sheet</w:t>
        </w:r>
      </w:hyperlink>
      <w:r w:rsidRPr="00E63B1C">
        <w:t>.</w:t>
      </w:r>
    </w:p>
    <w:p w14:paraId="5A0FCA4E" w14:textId="77777777" w:rsidR="00C916E5" w:rsidRDefault="00C916E5" w:rsidP="00C916E5">
      <w:pPr>
        <w:spacing w:after="0" w:line="240" w:lineRule="auto"/>
        <w:rPr>
          <w:rFonts w:eastAsia="Times New Roman" w:cs="Times New Roman"/>
          <w:b/>
          <w:bCs/>
          <w:noProof/>
          <w:sz w:val="28"/>
        </w:rPr>
      </w:pPr>
      <w:r>
        <w:br w:type="page"/>
      </w:r>
    </w:p>
    <w:p w14:paraId="2AD0E848" w14:textId="77777777" w:rsidR="00C916E5" w:rsidRPr="00E54589" w:rsidRDefault="00C916E5" w:rsidP="00C916E5">
      <w:pPr>
        <w:pStyle w:val="Heading1"/>
      </w:pPr>
      <w:r w:rsidRPr="00E54589">
        <w:lastRenderedPageBreak/>
        <w:t>Document Control</w:t>
      </w:r>
    </w:p>
    <w:p w14:paraId="2B6BD2BF" w14:textId="77777777" w:rsidR="00C916E5" w:rsidRPr="008928FB" w:rsidRDefault="00C916E5" w:rsidP="00C916E5">
      <w:pPr>
        <w:pStyle w:val="-Normal1-"/>
      </w:pPr>
      <w:bookmarkStart w:id="2" w:name="Start"/>
      <w:bookmarkEnd w:id="2"/>
    </w:p>
    <w:tbl>
      <w:tblPr>
        <w:tblStyle w:val="DPCTable1"/>
        <w:tblpPr w:leftFromText="180" w:rightFromText="180" w:vertAnchor="text" w:horzAnchor="margin" w:tblpX="426" w:tblpY="-35"/>
        <w:tblW w:w="9497" w:type="dxa"/>
        <w:tblBorders>
          <w:top w:val="none" w:sz="0" w:space="0" w:color="auto"/>
          <w:bottom w:val="none" w:sz="0" w:space="0" w:color="auto"/>
          <w:insideH w:val="single" w:sz="2" w:space="0" w:color="FFFFFF" w:themeColor="background1"/>
          <w:insideV w:val="single" w:sz="2" w:space="0" w:color="FFFFFF" w:themeColor="background1"/>
        </w:tblBorders>
        <w:shd w:val="clear" w:color="auto" w:fill="F2F2F2" w:themeFill="background1" w:themeFillShade="F2"/>
        <w:tblLook w:val="04A0" w:firstRow="1" w:lastRow="0" w:firstColumn="1" w:lastColumn="0" w:noHBand="0" w:noVBand="1"/>
      </w:tblPr>
      <w:tblGrid>
        <w:gridCol w:w="3119"/>
        <w:gridCol w:w="6378"/>
      </w:tblGrid>
      <w:tr w:rsidR="00C916E5" w14:paraId="1F5F7B40" w14:textId="77777777" w:rsidTr="00AF3B53">
        <w:trPr>
          <w:cnfStyle w:val="100000000000" w:firstRow="1" w:lastRow="0" w:firstColumn="0" w:lastColumn="0" w:oddVBand="0" w:evenVBand="0" w:oddHBand="0" w:evenHBand="0" w:firstRowFirstColumn="0" w:firstRowLastColumn="0" w:lastRowFirstColumn="0" w:lastRowLastColumn="0"/>
          <w:trHeight w:val="340"/>
        </w:trPr>
        <w:tc>
          <w:tcPr>
            <w:tcW w:w="3119" w:type="dxa"/>
            <w:tcBorders>
              <w:top w:val="none" w:sz="0" w:space="0" w:color="auto"/>
              <w:left w:val="none" w:sz="0" w:space="0" w:color="auto"/>
              <w:bottom w:val="none" w:sz="0" w:space="0" w:color="auto"/>
              <w:right w:val="none" w:sz="0" w:space="0" w:color="auto"/>
            </w:tcBorders>
            <w:shd w:val="clear" w:color="auto" w:fill="B4DDFF"/>
            <w:vAlign w:val="center"/>
          </w:tcPr>
          <w:p w14:paraId="6280B2E4" w14:textId="77777777" w:rsidR="00C916E5" w:rsidRPr="007D7F5F" w:rsidRDefault="00C916E5" w:rsidP="00AF3B53">
            <w:pPr>
              <w:pStyle w:val="TableText"/>
              <w:shd w:val="clear" w:color="auto" w:fill="B4DDFF"/>
              <w:spacing w:before="0" w:after="0"/>
              <w:rPr>
                <w:b w:val="0"/>
                <w:sz w:val="18"/>
              </w:rPr>
            </w:pPr>
            <w:r w:rsidRPr="007D7F5F">
              <w:rPr>
                <w:b w:val="0"/>
                <w:sz w:val="18"/>
              </w:rPr>
              <w:t>ID</w:t>
            </w:r>
          </w:p>
        </w:tc>
        <w:tc>
          <w:tcPr>
            <w:tcW w:w="6378" w:type="dxa"/>
            <w:tcBorders>
              <w:top w:val="none" w:sz="0" w:space="0" w:color="auto"/>
              <w:left w:val="none" w:sz="0" w:space="0" w:color="auto"/>
              <w:bottom w:val="none" w:sz="0" w:space="0" w:color="auto"/>
              <w:right w:val="none" w:sz="0" w:space="0" w:color="auto"/>
            </w:tcBorders>
            <w:shd w:val="clear" w:color="auto" w:fill="B4DDFF"/>
            <w:vAlign w:val="center"/>
          </w:tcPr>
          <w:p w14:paraId="7E5BB5EF" w14:textId="77777777" w:rsidR="00C916E5" w:rsidRPr="007D7F5F" w:rsidRDefault="00C916E5" w:rsidP="00AF3B53">
            <w:pPr>
              <w:pStyle w:val="TableText"/>
              <w:shd w:val="clear" w:color="auto" w:fill="B4DDFF"/>
              <w:spacing w:before="0" w:after="0"/>
              <w:rPr>
                <w:b w:val="0"/>
                <w:sz w:val="18"/>
              </w:rPr>
            </w:pPr>
            <w:r w:rsidRPr="007D7F5F">
              <w:rPr>
                <w:b w:val="0"/>
                <w:sz w:val="18"/>
              </w:rPr>
              <w:t>DPC/</w:t>
            </w:r>
            <w:r>
              <w:rPr>
                <w:b w:val="0"/>
                <w:sz w:val="18"/>
              </w:rPr>
              <w:t>G3.3</w:t>
            </w:r>
          </w:p>
        </w:tc>
      </w:tr>
      <w:tr w:rsidR="00C916E5" w14:paraId="508CB9FC" w14:textId="77777777" w:rsidTr="00AF3B53">
        <w:trPr>
          <w:trHeight w:val="340"/>
        </w:trPr>
        <w:tc>
          <w:tcPr>
            <w:tcW w:w="3119" w:type="dxa"/>
            <w:shd w:val="clear" w:color="auto" w:fill="B4DDFF"/>
            <w:vAlign w:val="center"/>
          </w:tcPr>
          <w:p w14:paraId="2D080F9B" w14:textId="77777777" w:rsidR="00C916E5" w:rsidRPr="008928FB" w:rsidRDefault="00C916E5" w:rsidP="00AF3B53">
            <w:pPr>
              <w:pStyle w:val="TableText"/>
              <w:shd w:val="clear" w:color="auto" w:fill="B4DDFF"/>
              <w:spacing w:before="0" w:after="0"/>
              <w:rPr>
                <w:sz w:val="18"/>
              </w:rPr>
            </w:pPr>
            <w:r>
              <w:rPr>
                <w:sz w:val="18"/>
              </w:rPr>
              <w:t>Version</w:t>
            </w:r>
          </w:p>
        </w:tc>
        <w:tc>
          <w:tcPr>
            <w:tcW w:w="6378" w:type="dxa"/>
            <w:shd w:val="clear" w:color="auto" w:fill="B4DDFF"/>
            <w:vAlign w:val="center"/>
          </w:tcPr>
          <w:p w14:paraId="294B807B" w14:textId="77777777" w:rsidR="00C916E5" w:rsidRPr="008928FB" w:rsidRDefault="00C916E5" w:rsidP="00AF3B53">
            <w:pPr>
              <w:pStyle w:val="TableText"/>
              <w:shd w:val="clear" w:color="auto" w:fill="B4DDFF"/>
              <w:spacing w:before="0" w:after="0"/>
              <w:rPr>
                <w:sz w:val="18"/>
              </w:rPr>
            </w:pPr>
            <w:r>
              <w:rPr>
                <w:sz w:val="18"/>
              </w:rPr>
              <w:t>1.1</w:t>
            </w:r>
          </w:p>
        </w:tc>
      </w:tr>
      <w:tr w:rsidR="00C916E5" w14:paraId="74330EE1" w14:textId="77777777" w:rsidTr="00AF3B53">
        <w:trPr>
          <w:trHeight w:val="340"/>
        </w:trPr>
        <w:tc>
          <w:tcPr>
            <w:tcW w:w="3119" w:type="dxa"/>
            <w:shd w:val="clear" w:color="auto" w:fill="B4DDFF"/>
            <w:vAlign w:val="center"/>
          </w:tcPr>
          <w:p w14:paraId="41C7E771" w14:textId="77777777" w:rsidR="00C916E5" w:rsidRPr="008928FB" w:rsidRDefault="00C916E5" w:rsidP="00AF3B53">
            <w:pPr>
              <w:pStyle w:val="TableText"/>
              <w:shd w:val="clear" w:color="auto" w:fill="B4DDFF"/>
              <w:spacing w:before="0" w:after="0"/>
              <w:rPr>
                <w:sz w:val="18"/>
              </w:rPr>
            </w:pPr>
            <w:r>
              <w:rPr>
                <w:sz w:val="18"/>
              </w:rPr>
              <w:t>Classification/DLM</w:t>
            </w:r>
          </w:p>
        </w:tc>
        <w:tc>
          <w:tcPr>
            <w:tcW w:w="6378" w:type="dxa"/>
            <w:shd w:val="clear" w:color="auto" w:fill="B4DDFF"/>
            <w:vAlign w:val="center"/>
          </w:tcPr>
          <w:p w14:paraId="2D06AD4C" w14:textId="77777777" w:rsidR="00C916E5" w:rsidRPr="008928FB" w:rsidRDefault="00C916E5" w:rsidP="00AF3B53">
            <w:pPr>
              <w:pStyle w:val="TableText"/>
              <w:shd w:val="clear" w:color="auto" w:fill="B4DDFF"/>
              <w:spacing w:before="0" w:after="0"/>
              <w:rPr>
                <w:sz w:val="18"/>
              </w:rPr>
            </w:pPr>
            <w:r>
              <w:rPr>
                <w:sz w:val="18"/>
              </w:rPr>
              <w:t>Public I1-A1</w:t>
            </w:r>
          </w:p>
        </w:tc>
      </w:tr>
      <w:tr w:rsidR="00C916E5" w14:paraId="1C66BF3D" w14:textId="77777777" w:rsidTr="00AF3B53">
        <w:trPr>
          <w:trHeight w:val="340"/>
        </w:trPr>
        <w:tc>
          <w:tcPr>
            <w:tcW w:w="3119" w:type="dxa"/>
            <w:shd w:val="clear" w:color="auto" w:fill="B4DDFF"/>
            <w:vAlign w:val="center"/>
          </w:tcPr>
          <w:p w14:paraId="65CEB882" w14:textId="77777777" w:rsidR="00C916E5" w:rsidRPr="008928FB" w:rsidRDefault="00C916E5" w:rsidP="00AF3B53">
            <w:pPr>
              <w:pStyle w:val="TableText"/>
              <w:shd w:val="clear" w:color="auto" w:fill="B4DDFF"/>
              <w:spacing w:before="0" w:after="0"/>
              <w:rPr>
                <w:sz w:val="18"/>
              </w:rPr>
            </w:pPr>
            <w:r>
              <w:rPr>
                <w:sz w:val="18"/>
              </w:rPr>
              <w:t>Compliance</w:t>
            </w:r>
          </w:p>
        </w:tc>
        <w:tc>
          <w:tcPr>
            <w:tcW w:w="6378" w:type="dxa"/>
            <w:tcBorders>
              <w:bottom w:val="single" w:sz="2" w:space="0" w:color="FFFFFF" w:themeColor="background1"/>
            </w:tcBorders>
            <w:shd w:val="clear" w:color="auto" w:fill="B4DDFF"/>
            <w:vAlign w:val="center"/>
          </w:tcPr>
          <w:p w14:paraId="46894D49" w14:textId="77777777" w:rsidR="00C916E5" w:rsidRPr="008928FB" w:rsidRDefault="00C916E5" w:rsidP="00AF3B53">
            <w:pPr>
              <w:pStyle w:val="TableText"/>
              <w:shd w:val="clear" w:color="auto" w:fill="B4DDFF"/>
              <w:spacing w:before="0" w:after="0"/>
              <w:rPr>
                <w:sz w:val="18"/>
              </w:rPr>
            </w:pPr>
            <w:r>
              <w:rPr>
                <w:sz w:val="18"/>
              </w:rPr>
              <w:t>Discretionary</w:t>
            </w:r>
          </w:p>
        </w:tc>
      </w:tr>
      <w:tr w:rsidR="00C916E5" w14:paraId="4C3DB13F" w14:textId="77777777" w:rsidTr="00AF3B53">
        <w:trPr>
          <w:trHeight w:val="340"/>
        </w:trPr>
        <w:tc>
          <w:tcPr>
            <w:tcW w:w="3119" w:type="dxa"/>
            <w:shd w:val="clear" w:color="auto" w:fill="B4DDFF"/>
            <w:vAlign w:val="center"/>
          </w:tcPr>
          <w:p w14:paraId="2CC35935" w14:textId="77777777" w:rsidR="00C916E5" w:rsidRPr="008928FB" w:rsidRDefault="00C916E5" w:rsidP="00AF3B53">
            <w:pPr>
              <w:pStyle w:val="TableText"/>
              <w:shd w:val="clear" w:color="auto" w:fill="B4DDFF"/>
              <w:spacing w:before="0" w:after="0"/>
              <w:rPr>
                <w:sz w:val="18"/>
              </w:rPr>
            </w:pPr>
            <w:r>
              <w:rPr>
                <w:sz w:val="18"/>
              </w:rPr>
              <w:t>Original authorisation date</w:t>
            </w:r>
          </w:p>
        </w:tc>
        <w:tc>
          <w:tcPr>
            <w:tcW w:w="6378" w:type="dxa"/>
            <w:tcBorders>
              <w:top w:val="single" w:sz="2" w:space="0" w:color="FFFFFF" w:themeColor="background1"/>
              <w:bottom w:val="single" w:sz="2" w:space="0" w:color="FFFFFF" w:themeColor="background1"/>
            </w:tcBorders>
            <w:shd w:val="clear" w:color="auto" w:fill="B4DDFF"/>
            <w:vAlign w:val="center"/>
          </w:tcPr>
          <w:p w14:paraId="5D421C1F" w14:textId="77777777" w:rsidR="00C916E5" w:rsidRPr="008928FB" w:rsidRDefault="00C916E5" w:rsidP="00AF3B53">
            <w:pPr>
              <w:pStyle w:val="TableText"/>
              <w:shd w:val="clear" w:color="auto" w:fill="B4DDFF"/>
              <w:spacing w:before="0" w:after="0"/>
              <w:rPr>
                <w:sz w:val="18"/>
              </w:rPr>
            </w:pPr>
            <w:r>
              <w:rPr>
                <w:sz w:val="18"/>
              </w:rPr>
              <w:t>December 2016</w:t>
            </w:r>
          </w:p>
        </w:tc>
      </w:tr>
      <w:tr w:rsidR="00C916E5" w14:paraId="4DED93CF" w14:textId="77777777" w:rsidTr="00AF3B53">
        <w:trPr>
          <w:trHeight w:val="340"/>
        </w:trPr>
        <w:tc>
          <w:tcPr>
            <w:tcW w:w="3119" w:type="dxa"/>
            <w:shd w:val="clear" w:color="auto" w:fill="B4DDFF"/>
            <w:vAlign w:val="center"/>
          </w:tcPr>
          <w:p w14:paraId="75C58B82" w14:textId="77777777" w:rsidR="00C916E5" w:rsidRPr="008928FB" w:rsidRDefault="00C916E5" w:rsidP="00AF3B53">
            <w:pPr>
              <w:pStyle w:val="TableText"/>
              <w:shd w:val="clear" w:color="auto" w:fill="B4DDFF"/>
              <w:spacing w:before="0" w:after="0"/>
              <w:rPr>
                <w:sz w:val="18"/>
              </w:rPr>
            </w:pPr>
            <w:r>
              <w:rPr>
                <w:sz w:val="18"/>
              </w:rPr>
              <w:t>Last approval date</w:t>
            </w:r>
          </w:p>
        </w:tc>
        <w:tc>
          <w:tcPr>
            <w:tcW w:w="6378" w:type="dxa"/>
            <w:tcBorders>
              <w:top w:val="single" w:sz="2" w:space="0" w:color="FFFFFF" w:themeColor="background1"/>
            </w:tcBorders>
            <w:shd w:val="clear" w:color="auto" w:fill="B4DDFF"/>
            <w:vAlign w:val="center"/>
          </w:tcPr>
          <w:p w14:paraId="36860153" w14:textId="77777777" w:rsidR="00C916E5" w:rsidRPr="008928FB" w:rsidRDefault="00C916E5" w:rsidP="00AF3B53">
            <w:pPr>
              <w:pStyle w:val="TableText"/>
              <w:shd w:val="clear" w:color="auto" w:fill="B4DDFF"/>
              <w:spacing w:before="0" w:after="0"/>
              <w:rPr>
                <w:sz w:val="18"/>
              </w:rPr>
            </w:pPr>
            <w:r>
              <w:rPr>
                <w:sz w:val="18"/>
              </w:rPr>
              <w:t>November 2017</w:t>
            </w:r>
          </w:p>
        </w:tc>
      </w:tr>
      <w:tr w:rsidR="00C916E5" w14:paraId="4551BAA7" w14:textId="77777777" w:rsidTr="00AF3B53">
        <w:trPr>
          <w:trHeight w:val="340"/>
        </w:trPr>
        <w:tc>
          <w:tcPr>
            <w:tcW w:w="3119" w:type="dxa"/>
            <w:shd w:val="clear" w:color="auto" w:fill="B4DDFF"/>
            <w:vAlign w:val="center"/>
          </w:tcPr>
          <w:p w14:paraId="2E4C510E" w14:textId="77777777" w:rsidR="00C916E5" w:rsidRPr="008928FB" w:rsidRDefault="00C916E5" w:rsidP="00AF3B53">
            <w:pPr>
              <w:pStyle w:val="TableText"/>
              <w:shd w:val="clear" w:color="auto" w:fill="B4DDFF"/>
              <w:spacing w:before="0" w:after="0"/>
              <w:rPr>
                <w:sz w:val="18"/>
              </w:rPr>
            </w:pPr>
            <w:r>
              <w:rPr>
                <w:sz w:val="18"/>
              </w:rPr>
              <w:t>Next review date</w:t>
            </w:r>
          </w:p>
        </w:tc>
        <w:tc>
          <w:tcPr>
            <w:tcW w:w="6378" w:type="dxa"/>
            <w:shd w:val="clear" w:color="auto" w:fill="B4DDFF"/>
            <w:vAlign w:val="center"/>
          </w:tcPr>
          <w:p w14:paraId="40CE4C4B" w14:textId="77777777" w:rsidR="00C916E5" w:rsidRPr="008928FB" w:rsidRDefault="00C916E5" w:rsidP="00AF3B53">
            <w:pPr>
              <w:pStyle w:val="TableText"/>
              <w:shd w:val="clear" w:color="auto" w:fill="B4DDFF"/>
              <w:spacing w:before="0" w:after="0"/>
              <w:rPr>
                <w:sz w:val="18"/>
              </w:rPr>
            </w:pPr>
            <w:r>
              <w:rPr>
                <w:sz w:val="18"/>
              </w:rPr>
              <w:t>November 2019</w:t>
            </w:r>
          </w:p>
        </w:tc>
      </w:tr>
    </w:tbl>
    <w:tbl>
      <w:tblPr>
        <w:tblStyle w:val="TableGrid"/>
        <w:tblW w:w="9494" w:type="dxa"/>
        <w:tblInd w:w="426" w:type="dxa"/>
        <w:tblBorders>
          <w:top w:val="single" w:sz="2" w:space="0" w:color="B4DDFF" w:themeColor="text2" w:themeTint="33"/>
          <w:left w:val="single" w:sz="2" w:space="0" w:color="B4DDFF" w:themeColor="text2" w:themeTint="33"/>
          <w:bottom w:val="single" w:sz="2" w:space="0" w:color="B4DDFF" w:themeColor="text2" w:themeTint="33"/>
          <w:right w:val="single" w:sz="2" w:space="0" w:color="B4DDFF" w:themeColor="text2" w:themeTint="33"/>
          <w:insideH w:val="none" w:sz="0" w:space="0" w:color="auto"/>
          <w:insideV w:val="none" w:sz="0" w:space="0" w:color="auto"/>
        </w:tblBorders>
        <w:tblLook w:val="04A0" w:firstRow="1" w:lastRow="0" w:firstColumn="1" w:lastColumn="0" w:noHBand="0" w:noVBand="1"/>
      </w:tblPr>
      <w:tblGrid>
        <w:gridCol w:w="9494"/>
      </w:tblGrid>
      <w:tr w:rsidR="00C916E5" w14:paraId="21632E1B" w14:textId="77777777" w:rsidTr="00AF3B53">
        <w:trPr>
          <w:trHeight w:val="454"/>
        </w:trPr>
        <w:tc>
          <w:tcPr>
            <w:tcW w:w="9494" w:type="dxa"/>
            <w:shd w:val="clear" w:color="auto" w:fill="B4DDFF"/>
            <w:vAlign w:val="center"/>
          </w:tcPr>
          <w:p w14:paraId="6B72779A" w14:textId="77777777" w:rsidR="00C916E5" w:rsidRPr="007D7F5F" w:rsidRDefault="00C916E5" w:rsidP="00AF3B53">
            <w:pPr>
              <w:pStyle w:val="-Normal1-"/>
              <w:shd w:val="clear" w:color="auto" w:fill="B4DDFF"/>
            </w:pPr>
            <w:r w:rsidRPr="00126C6F">
              <w:t>Licence</w:t>
            </w:r>
          </w:p>
        </w:tc>
      </w:tr>
      <w:tr w:rsidR="00C916E5" w14:paraId="325015AB" w14:textId="77777777" w:rsidTr="00AF3B53">
        <w:trPr>
          <w:trHeight w:val="340"/>
        </w:trPr>
        <w:tc>
          <w:tcPr>
            <w:tcW w:w="9494" w:type="dxa"/>
            <w:vAlign w:val="center"/>
          </w:tcPr>
          <w:p w14:paraId="74EC8FA8" w14:textId="77777777" w:rsidR="00C916E5" w:rsidRDefault="00C916E5" w:rsidP="00AF3B53">
            <w:pPr>
              <w:pStyle w:val="-Normal1-"/>
            </w:pPr>
            <w:r w:rsidRPr="00684B9E">
              <w:rPr>
                <w:noProof/>
              </w:rPr>
              <w:drawing>
                <wp:anchor distT="0" distB="0" distL="114300" distR="114300" simplePos="0" relativeHeight="251658240" behindDoc="0" locked="0" layoutInCell="1" allowOverlap="1" wp14:anchorId="1638C523" wp14:editId="1AEF915B">
                  <wp:simplePos x="0" y="0"/>
                  <wp:positionH relativeFrom="column">
                    <wp:posOffset>-674370</wp:posOffset>
                  </wp:positionH>
                  <wp:positionV relativeFrom="paragraph">
                    <wp:posOffset>133350</wp:posOffset>
                  </wp:positionV>
                  <wp:extent cx="838200" cy="294640"/>
                  <wp:effectExtent l="0" t="0" r="0" b="0"/>
                  <wp:wrapSquare wrapText="bothSides"/>
                  <wp:docPr id="15" name="Picture 3" descr="Creative Commons Attribution 2.5 Australia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Attribution 2.5 Australia License"/>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838200" cy="294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916E5" w14:paraId="7A8B9523" w14:textId="77777777" w:rsidTr="00AF3B53">
        <w:trPr>
          <w:trHeight w:val="1247"/>
        </w:trPr>
        <w:tc>
          <w:tcPr>
            <w:tcW w:w="9494" w:type="dxa"/>
            <w:vAlign w:val="center"/>
          </w:tcPr>
          <w:p w14:paraId="455C21DB" w14:textId="628EA136" w:rsidR="00C916E5" w:rsidRPr="00126C6F" w:rsidRDefault="00C916E5" w:rsidP="00AF3B53">
            <w:pPr>
              <w:pStyle w:val="-Normal1-"/>
            </w:pPr>
            <w:r w:rsidRPr="00126C6F">
              <w:t xml:space="preserve">With the exception of the Government of South Australia brand, logos and any images, this work is licensed under a </w:t>
            </w:r>
            <w:hyperlink r:id="rId21" w:history="1">
              <w:r w:rsidRPr="00256533">
                <w:rPr>
                  <w:color w:val="3366CC"/>
                  <w:u w:val="single"/>
                </w:rPr>
                <w:t>Creative Commons Attribution (CC BY) 4.0 Licence</w:t>
              </w:r>
            </w:hyperlink>
            <w:r w:rsidRPr="00126C6F">
              <w:t>. To attribute this material, cit</w:t>
            </w:r>
            <w:r w:rsidR="000262CA">
              <w:t>e</w:t>
            </w:r>
            <w:r w:rsidRPr="00126C6F">
              <w:t xml:space="preserve"> Department of the Premier and Cabinet, Government of South Australia, 201</w:t>
            </w:r>
            <w:r w:rsidR="007815A4">
              <w:t>9</w:t>
            </w:r>
            <w:r w:rsidRPr="00126C6F">
              <w:t>.</w:t>
            </w:r>
          </w:p>
        </w:tc>
      </w:tr>
    </w:tbl>
    <w:p w14:paraId="57E563F6" w14:textId="77777777" w:rsidR="00C916E5" w:rsidRPr="00E54589" w:rsidRDefault="00C916E5" w:rsidP="00C916E5">
      <w:pPr>
        <w:rPr>
          <w:rFonts w:cs="Arial"/>
        </w:rPr>
      </w:pPr>
    </w:p>
    <w:p w14:paraId="5EB5824B" w14:textId="77777777" w:rsidR="009D7060" w:rsidRPr="00C916E5" w:rsidRDefault="009D7060" w:rsidP="00C916E5">
      <w:pPr>
        <w:rPr>
          <w:rStyle w:val="Hyperlink"/>
          <w:color w:val="auto"/>
        </w:rPr>
      </w:pPr>
    </w:p>
    <w:sectPr w:rsidR="009D7060" w:rsidRPr="00C916E5" w:rsidSect="00F32317">
      <w:headerReference w:type="default" r:id="rId22"/>
      <w:footerReference w:type="default" r:id="rId23"/>
      <w:headerReference w:type="first" r:id="rId24"/>
      <w:footerReference w:type="first" r:id="rId25"/>
      <w:pgSz w:w="11900" w:h="16840"/>
      <w:pgMar w:top="1418" w:right="1127" w:bottom="426" w:left="993" w:header="0"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C46A9" w14:textId="77777777" w:rsidR="0047289C" w:rsidRDefault="0047289C" w:rsidP="00AF7F16">
      <w:r>
        <w:separator/>
      </w:r>
    </w:p>
  </w:endnote>
  <w:endnote w:type="continuationSeparator" w:id="0">
    <w:p w14:paraId="74C5F82F" w14:textId="77777777" w:rsidR="0047289C" w:rsidRDefault="0047289C" w:rsidP="00AF7F16">
      <w:r>
        <w:continuationSeparator/>
      </w:r>
    </w:p>
  </w:endnote>
  <w:endnote w:type="continuationNotice" w:id="1">
    <w:p w14:paraId="2C53CBA9" w14:textId="77777777" w:rsidR="00EB7BBD" w:rsidRDefault="00EB7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Bold">
    <w:altName w:val="Arial"/>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3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5670"/>
    </w:tblGrid>
    <w:tr w:rsidR="00084360" w14:paraId="749F5369" w14:textId="77777777" w:rsidTr="00080651">
      <w:trPr>
        <w:trHeight w:val="290"/>
      </w:trPr>
      <w:tc>
        <w:tcPr>
          <w:tcW w:w="1702" w:type="dxa"/>
          <w:shd w:val="clear" w:color="auto" w:fill="004B88" w:themeFill="text2"/>
          <w:vAlign w:val="center"/>
        </w:tcPr>
        <w:p w14:paraId="283EF57B" w14:textId="77777777" w:rsidR="00084360" w:rsidRPr="008011DC" w:rsidRDefault="00084360" w:rsidP="00084360">
          <w:pPr>
            <w:pStyle w:val="Pagenumbers"/>
          </w:pPr>
          <w:r w:rsidRPr="008011DC">
            <w:t xml:space="preserve">Page </w:t>
          </w:r>
          <w:r w:rsidRPr="008011DC">
            <w:fldChar w:fldCharType="begin"/>
          </w:r>
          <w:r w:rsidRPr="008011DC">
            <w:instrText xml:space="preserve"> PAGE </w:instrText>
          </w:r>
          <w:r w:rsidRPr="008011DC">
            <w:fldChar w:fldCharType="separate"/>
          </w:r>
          <w:r w:rsidR="005079A5">
            <w:rPr>
              <w:noProof/>
            </w:rPr>
            <w:t>2</w:t>
          </w:r>
          <w:r w:rsidRPr="008011DC">
            <w:fldChar w:fldCharType="end"/>
          </w:r>
          <w:r w:rsidRPr="008011DC">
            <w:t xml:space="preserve"> of </w:t>
          </w:r>
          <w:r w:rsidR="00AD4171">
            <w:rPr>
              <w:noProof/>
            </w:rPr>
            <w:fldChar w:fldCharType="begin"/>
          </w:r>
          <w:r w:rsidR="00AD4171">
            <w:rPr>
              <w:noProof/>
            </w:rPr>
            <w:instrText xml:space="preserve"> NUMPAGES </w:instrText>
          </w:r>
          <w:r w:rsidR="00AD4171">
            <w:rPr>
              <w:noProof/>
            </w:rPr>
            <w:fldChar w:fldCharType="separate"/>
          </w:r>
          <w:r w:rsidR="005079A5">
            <w:rPr>
              <w:noProof/>
            </w:rPr>
            <w:t>2</w:t>
          </w:r>
          <w:r w:rsidR="00AD4171">
            <w:rPr>
              <w:noProof/>
            </w:rPr>
            <w:fldChar w:fldCharType="end"/>
          </w:r>
        </w:p>
      </w:tc>
      <w:tc>
        <w:tcPr>
          <w:tcW w:w="5670" w:type="dxa"/>
          <w:shd w:val="clear" w:color="auto" w:fill="004B88" w:themeFill="text2"/>
          <w:vAlign w:val="center"/>
        </w:tcPr>
        <w:p w14:paraId="125C290B" w14:textId="5571AE60" w:rsidR="00084360" w:rsidRPr="008011DC" w:rsidRDefault="00084360" w:rsidP="00084360">
          <w:pPr>
            <w:pStyle w:val="Pagenumbers"/>
          </w:pPr>
        </w:p>
      </w:tc>
    </w:tr>
  </w:tbl>
  <w:p w14:paraId="1F4FE57C" w14:textId="24D50785" w:rsidR="003B5AC0" w:rsidRDefault="00DF26A2" w:rsidP="00545EC0">
    <w:pPr>
      <w:pStyle w:val="Footer"/>
      <w:tabs>
        <w:tab w:val="clear" w:pos="4320"/>
        <w:tab w:val="clear" w:pos="8640"/>
      </w:tabs>
      <w:ind w:left="-993" w:right="-1127"/>
    </w:pPr>
    <w:r>
      <w:rPr>
        <w:noProof/>
      </w:rPr>
      <w:drawing>
        <wp:anchor distT="0" distB="0" distL="114300" distR="114300" simplePos="0" relativeHeight="251658245" behindDoc="1" locked="0" layoutInCell="1" allowOverlap="1" wp14:anchorId="7AE78F45" wp14:editId="6C12904A">
          <wp:simplePos x="0" y="0"/>
          <wp:positionH relativeFrom="margin">
            <wp:align>left</wp:align>
          </wp:positionH>
          <wp:positionV relativeFrom="paragraph">
            <wp:posOffset>-352425</wp:posOffset>
          </wp:positionV>
          <wp:extent cx="6679726" cy="795020"/>
          <wp:effectExtent l="0" t="0" r="6985" b="508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ooter-DPC ONLY.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79726"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3E8F" w:rsidRPr="00433E8F">
      <w:rPr>
        <w:noProof/>
        <w:lang w:val="en-US"/>
      </w:rPr>
      <mc:AlternateContent>
        <mc:Choice Requires="wps">
          <w:drawing>
            <wp:anchor distT="0" distB="0" distL="114300" distR="114300" simplePos="0" relativeHeight="251658244" behindDoc="0" locked="0" layoutInCell="1" allowOverlap="1" wp14:anchorId="391A1745" wp14:editId="18D498D4">
              <wp:simplePos x="0" y="0"/>
              <wp:positionH relativeFrom="margin">
                <wp:align>center</wp:align>
              </wp:positionH>
              <wp:positionV relativeFrom="page">
                <wp:align>bottom</wp:align>
              </wp:positionV>
              <wp:extent cx="5040000" cy="360000"/>
              <wp:effectExtent l="0" t="0" r="8255" b="2540"/>
              <wp:wrapNone/>
              <wp:docPr id="5" name="Text Box 5"/>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554741D9" w14:textId="77777777" w:rsidR="00433E8F" w:rsidRDefault="00433E8F" w:rsidP="00433E8F">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A1745" id="_x0000_t202" coordsize="21600,21600" o:spt="202" path="m,l,21600r21600,l21600,xe">
              <v:stroke joinstyle="miter"/>
              <v:path gradientshapeok="t" o:connecttype="rect"/>
            </v:shapetype>
            <v:shape id="Text Box 5" o:spid="_x0000_s1027" type="#_x0000_t202" style="position:absolute;left:0;text-align:left;margin-left:0;margin-top:0;width:396.85pt;height:28.35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" filled="f" stroked="f" strokeweight=".5pt">
              <v:textbox inset="0,0,0,0">
                <w:txbxContent>
                  <w:p w14:paraId="554741D9" w14:textId="77777777" w:rsidR="00433E8F" w:rsidRDefault="00433E8F" w:rsidP="00433E8F">
                    <w:pPr>
                      <w:jc w:val="center"/>
                    </w:pPr>
                    <w:r w:rsidRPr="007B4FAA">
                      <w:rPr>
                        <w:b/>
                        <w:color w:val="C00000"/>
                        <w:szCs w:val="18"/>
                      </w:rPr>
                      <w:t>OFFICIAL</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9072"/>
    </w:tblGrid>
    <w:tr w:rsidR="00084360" w:rsidRPr="00084360" w14:paraId="049811CC" w14:textId="77777777" w:rsidTr="00080651">
      <w:trPr>
        <w:trHeight w:val="290"/>
      </w:trPr>
      <w:tc>
        <w:tcPr>
          <w:tcW w:w="1702" w:type="dxa"/>
          <w:shd w:val="clear" w:color="auto" w:fill="004B88" w:themeFill="text2"/>
          <w:vAlign w:val="center"/>
        </w:tcPr>
        <w:p w14:paraId="4333DB7A" w14:textId="77777777" w:rsidR="00084360" w:rsidRPr="00084360" w:rsidRDefault="00084360" w:rsidP="00084360">
          <w:pPr>
            <w:spacing w:after="0" w:line="240" w:lineRule="auto"/>
            <w:rPr>
              <w:sz w:val="18"/>
              <w:szCs w:val="18"/>
            </w:rPr>
          </w:pPr>
          <w:r w:rsidRPr="00084360">
            <w:rPr>
              <w:sz w:val="18"/>
              <w:szCs w:val="18"/>
            </w:rPr>
            <w:t xml:space="preserve">Page </w:t>
          </w:r>
          <w:r w:rsidRPr="00084360">
            <w:rPr>
              <w:sz w:val="18"/>
              <w:szCs w:val="18"/>
            </w:rPr>
            <w:fldChar w:fldCharType="begin"/>
          </w:r>
          <w:r w:rsidRPr="00084360">
            <w:rPr>
              <w:sz w:val="18"/>
              <w:szCs w:val="18"/>
            </w:rPr>
            <w:instrText xml:space="preserve"> PAGE </w:instrText>
          </w:r>
          <w:r w:rsidRPr="00084360">
            <w:rPr>
              <w:sz w:val="18"/>
              <w:szCs w:val="18"/>
            </w:rPr>
            <w:fldChar w:fldCharType="separate"/>
          </w:r>
          <w:r w:rsidR="005079A5">
            <w:rPr>
              <w:noProof/>
              <w:sz w:val="18"/>
              <w:szCs w:val="18"/>
            </w:rPr>
            <w:t>1</w:t>
          </w:r>
          <w:r w:rsidRPr="00084360">
            <w:rPr>
              <w:sz w:val="18"/>
              <w:szCs w:val="18"/>
            </w:rPr>
            <w:fldChar w:fldCharType="end"/>
          </w:r>
          <w:r w:rsidRPr="00084360">
            <w:rPr>
              <w:sz w:val="18"/>
              <w:szCs w:val="18"/>
            </w:rPr>
            <w:t xml:space="preserve"> of </w:t>
          </w:r>
          <w:r w:rsidRPr="00084360">
            <w:rPr>
              <w:sz w:val="18"/>
              <w:szCs w:val="18"/>
            </w:rPr>
            <w:fldChar w:fldCharType="begin"/>
          </w:r>
          <w:r w:rsidRPr="00084360">
            <w:rPr>
              <w:sz w:val="18"/>
              <w:szCs w:val="18"/>
            </w:rPr>
            <w:instrText xml:space="preserve"> NUMPAGES </w:instrText>
          </w:r>
          <w:r w:rsidRPr="00084360">
            <w:rPr>
              <w:sz w:val="18"/>
              <w:szCs w:val="18"/>
            </w:rPr>
            <w:fldChar w:fldCharType="separate"/>
          </w:r>
          <w:r w:rsidR="005079A5">
            <w:rPr>
              <w:noProof/>
              <w:sz w:val="18"/>
              <w:szCs w:val="18"/>
            </w:rPr>
            <w:t>2</w:t>
          </w:r>
          <w:r w:rsidRPr="00084360">
            <w:rPr>
              <w:sz w:val="18"/>
              <w:szCs w:val="18"/>
            </w:rPr>
            <w:fldChar w:fldCharType="end"/>
          </w:r>
        </w:p>
      </w:tc>
      <w:tc>
        <w:tcPr>
          <w:tcW w:w="9072" w:type="dxa"/>
          <w:shd w:val="clear" w:color="auto" w:fill="004B88" w:themeFill="text2"/>
          <w:vAlign w:val="center"/>
        </w:tcPr>
        <w:p w14:paraId="3777A8EB" w14:textId="0E3A6E9F" w:rsidR="00084360" w:rsidRPr="00084360" w:rsidRDefault="00084360" w:rsidP="00084360">
          <w:pPr>
            <w:spacing w:after="0" w:line="240" w:lineRule="auto"/>
            <w:rPr>
              <w:sz w:val="18"/>
              <w:szCs w:val="18"/>
            </w:rPr>
          </w:pPr>
        </w:p>
      </w:tc>
    </w:tr>
  </w:tbl>
  <w:p w14:paraId="58EF6B17" w14:textId="1A92F0A5" w:rsidR="003B5AC0" w:rsidRDefault="00433E8F" w:rsidP="00AC730E">
    <w:pPr>
      <w:pStyle w:val="Footer"/>
      <w:tabs>
        <w:tab w:val="clear" w:pos="4320"/>
        <w:tab w:val="clear" w:pos="8640"/>
      </w:tabs>
    </w:pPr>
    <w:r w:rsidRPr="00433E8F">
      <w:rPr>
        <w:noProof/>
        <w:lang w:val="en-US"/>
      </w:rPr>
      <mc:AlternateContent>
        <mc:Choice Requires="wps">
          <w:drawing>
            <wp:anchor distT="0" distB="0" distL="114300" distR="114300" simplePos="0" relativeHeight="251658242" behindDoc="0" locked="0" layoutInCell="1" allowOverlap="1" wp14:anchorId="1226B4DF" wp14:editId="51A840C2">
              <wp:simplePos x="0" y="0"/>
              <wp:positionH relativeFrom="margin">
                <wp:align>center</wp:align>
              </wp:positionH>
              <wp:positionV relativeFrom="page">
                <wp:align>bottom</wp:align>
              </wp:positionV>
              <wp:extent cx="5040000" cy="360000"/>
              <wp:effectExtent l="0" t="0" r="8255" b="2540"/>
              <wp:wrapNone/>
              <wp:docPr id="1" name="Text Box 1"/>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72B282DB" w14:textId="77777777" w:rsidR="00433E8F" w:rsidRDefault="00433E8F" w:rsidP="00433E8F">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6B4DF" id="_x0000_t202" coordsize="21600,21600" o:spt="202" path="m,l,21600r21600,l21600,xe">
              <v:stroke joinstyle="miter"/>
              <v:path gradientshapeok="t" o:connecttype="rect"/>
            </v:shapetype>
            <v:shape id="Text Box 1" o:spid="_x0000_s1029" type="#_x0000_t202" style="position:absolute;margin-left:0;margin-top:0;width:396.85pt;height:28.35pt;z-index:251658242;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" filled="f" stroked="f" strokeweight=".5pt">
              <v:textbox inset="0,0,0,0">
                <w:txbxContent>
                  <w:p w14:paraId="72B282DB" w14:textId="77777777" w:rsidR="00433E8F" w:rsidRDefault="00433E8F" w:rsidP="00433E8F">
                    <w:pPr>
                      <w:jc w:val="center"/>
                    </w:pPr>
                    <w:r w:rsidRPr="007B4FAA">
                      <w:rPr>
                        <w:b/>
                        <w:color w:val="C00000"/>
                        <w:szCs w:val="18"/>
                      </w:rPr>
                      <w:t>OFFICIAL</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0E9DD" w14:textId="77777777" w:rsidR="0047289C" w:rsidRDefault="0047289C" w:rsidP="00AF7F16">
      <w:r>
        <w:separator/>
      </w:r>
    </w:p>
  </w:footnote>
  <w:footnote w:type="continuationSeparator" w:id="0">
    <w:p w14:paraId="0BE8534E" w14:textId="77777777" w:rsidR="0047289C" w:rsidRDefault="0047289C" w:rsidP="00AF7F16">
      <w:r>
        <w:continuationSeparator/>
      </w:r>
    </w:p>
  </w:footnote>
  <w:footnote w:type="continuationNotice" w:id="1">
    <w:p w14:paraId="1E290DFC" w14:textId="77777777" w:rsidR="00EB7BBD" w:rsidRDefault="00EB7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62F4B" w14:textId="234AD8A3" w:rsidR="00433E8F" w:rsidRDefault="00433E8F">
    <w:pPr>
      <w:pStyle w:val="Header"/>
    </w:pPr>
    <w:r w:rsidRPr="00433E8F">
      <w:rPr>
        <w:noProof/>
        <w:lang w:val="en-US"/>
      </w:rPr>
      <mc:AlternateContent>
        <mc:Choice Requires="wps">
          <w:drawing>
            <wp:anchor distT="0" distB="0" distL="114300" distR="114300" simplePos="0" relativeHeight="251658243" behindDoc="0" locked="0" layoutInCell="1" allowOverlap="1" wp14:anchorId="0965A069" wp14:editId="0F63644E">
              <wp:simplePos x="0" y="0"/>
              <wp:positionH relativeFrom="margin">
                <wp:align>center</wp:align>
              </wp:positionH>
              <wp:positionV relativeFrom="topMargin">
                <wp:posOffset>180975</wp:posOffset>
              </wp:positionV>
              <wp:extent cx="5040000" cy="360000"/>
              <wp:effectExtent l="0" t="0" r="8255" b="2540"/>
              <wp:wrapNone/>
              <wp:docPr id="2" name="Text Box 2"/>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3EC937DB" w14:textId="77777777" w:rsidR="00433E8F" w:rsidRDefault="00433E8F" w:rsidP="00433E8F">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5A069" id="_x0000_t202" coordsize="21600,21600" o:spt="202" path="m,l,21600r21600,l21600,xe">
              <v:stroke joinstyle="miter"/>
              <v:path gradientshapeok="t" o:connecttype="rect"/>
            </v:shapetype>
            <v:shape id="Text Box 2" o:spid="_x0000_s1026" type="#_x0000_t202" style="position:absolute;margin-left:0;margin-top:14.25pt;width:396.85pt;height:28.3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" filled="f" stroked="f" strokeweight=".5pt">
              <v:textbox inset="0,0,0,0">
                <w:txbxContent>
                  <w:p w14:paraId="3EC937DB" w14:textId="77777777" w:rsidR="00433E8F" w:rsidRDefault="00433E8F" w:rsidP="00433E8F">
                    <w:pPr>
                      <w:jc w:val="center"/>
                    </w:pPr>
                    <w:r w:rsidRPr="007B4FAA">
                      <w:rPr>
                        <w:b/>
                        <w:color w:val="C00000"/>
                        <w:szCs w:val="18"/>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5FC93" w14:textId="47BCAFE6" w:rsidR="003B5AC0" w:rsidRDefault="00433E8F" w:rsidP="00545EC0">
    <w:pPr>
      <w:pStyle w:val="Header"/>
      <w:tabs>
        <w:tab w:val="clear" w:pos="8640"/>
      </w:tabs>
      <w:ind w:left="-993"/>
    </w:pPr>
    <w:r w:rsidRPr="00433E8F">
      <w:rPr>
        <w:noProof/>
        <w:lang w:val="en-US"/>
      </w:rPr>
      <w:drawing>
        <wp:anchor distT="0" distB="0" distL="114300" distR="114300" simplePos="0" relativeHeight="251658240" behindDoc="0" locked="0" layoutInCell="1" allowOverlap="1" wp14:anchorId="7B8341D0" wp14:editId="6946A3D2">
          <wp:simplePos x="0" y="0"/>
          <wp:positionH relativeFrom="margin">
            <wp:posOffset>-752475</wp:posOffset>
          </wp:positionH>
          <wp:positionV relativeFrom="paragraph">
            <wp:posOffset>249555</wp:posOffset>
          </wp:positionV>
          <wp:extent cx="7472045" cy="137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472045" cy="1371600"/>
                  </a:xfrm>
                  <a:prstGeom prst="rect">
                    <a:avLst/>
                  </a:prstGeom>
                </pic:spPr>
              </pic:pic>
            </a:graphicData>
          </a:graphic>
          <wp14:sizeRelH relativeFrom="page">
            <wp14:pctWidth>0</wp14:pctWidth>
          </wp14:sizeRelH>
          <wp14:sizeRelV relativeFrom="page">
            <wp14:pctHeight>0</wp14:pctHeight>
          </wp14:sizeRelV>
        </wp:anchor>
      </w:drawing>
    </w:r>
    <w:r w:rsidRPr="00433E8F">
      <w:rPr>
        <w:noProof/>
        <w:lang w:val="en-US"/>
      </w:rPr>
      <mc:AlternateContent>
        <mc:Choice Requires="wps">
          <w:drawing>
            <wp:anchor distT="0" distB="0" distL="114300" distR="114300" simplePos="0" relativeHeight="251658241" behindDoc="0" locked="0" layoutInCell="1" allowOverlap="1" wp14:anchorId="66D6EDA4" wp14:editId="38FD522F">
              <wp:simplePos x="0" y="0"/>
              <wp:positionH relativeFrom="page">
                <wp:posOffset>1258570</wp:posOffset>
              </wp:positionH>
              <wp:positionV relativeFrom="topMargin">
                <wp:posOffset>133350</wp:posOffset>
              </wp:positionV>
              <wp:extent cx="5040000" cy="360000"/>
              <wp:effectExtent l="0" t="0" r="8255" b="2540"/>
              <wp:wrapNone/>
              <wp:docPr id="3" name="Text Box 3"/>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60A7AECE" w14:textId="77777777" w:rsidR="00433E8F" w:rsidRDefault="00433E8F" w:rsidP="00433E8F">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6EDA4" id="_x0000_t202" coordsize="21600,21600" o:spt="202" path="m,l,21600r21600,l21600,xe">
              <v:stroke joinstyle="miter"/>
              <v:path gradientshapeok="t" o:connecttype="rect"/>
            </v:shapetype>
            <v:shape id="Text Box 3" o:spid="_x0000_s1028" type="#_x0000_t202" style="position:absolute;left:0;text-align:left;margin-left:99.1pt;margin-top:10.5pt;width:396.85pt;height:2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" filled="f" stroked="f" strokeweight=".5pt">
              <v:textbox inset="0,0,0,0">
                <w:txbxContent>
                  <w:p w14:paraId="60A7AECE" w14:textId="77777777" w:rsidR="00433E8F" w:rsidRDefault="00433E8F" w:rsidP="00433E8F">
                    <w:pPr>
                      <w:jc w:val="center"/>
                    </w:pPr>
                    <w:r w:rsidRPr="007B4FAA">
                      <w:rPr>
                        <w:b/>
                        <w:color w:val="C00000"/>
                        <w:szCs w:val="18"/>
                      </w:rPr>
                      <w:t>OFFICIAL</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E2D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D480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0AB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2D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8C89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A83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D08B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4C5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2AC8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38D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AA31BA"/>
    <w:multiLevelType w:val="hybridMultilevel"/>
    <w:tmpl w:val="0BFAB13E"/>
    <w:lvl w:ilvl="0" w:tplc="49D4967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8571AC"/>
    <w:multiLevelType w:val="hybridMultilevel"/>
    <w:tmpl w:val="236E7CE2"/>
    <w:lvl w:ilvl="0" w:tplc="1E866C64">
      <w:start w:val="1"/>
      <w:numFmt w:val="decimal"/>
      <w:pStyle w:va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2CB1399"/>
    <w:multiLevelType w:val="hybridMultilevel"/>
    <w:tmpl w:val="18B07892"/>
    <w:lvl w:ilvl="0" w:tplc="5E0415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11"/>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5F"/>
    <w:rsid w:val="00017E6D"/>
    <w:rsid w:val="00025EA1"/>
    <w:rsid w:val="000262CA"/>
    <w:rsid w:val="00030D16"/>
    <w:rsid w:val="00074592"/>
    <w:rsid w:val="00084360"/>
    <w:rsid w:val="000A7301"/>
    <w:rsid w:val="000F4860"/>
    <w:rsid w:val="001043B7"/>
    <w:rsid w:val="001079A9"/>
    <w:rsid w:val="001135E1"/>
    <w:rsid w:val="00143C32"/>
    <w:rsid w:val="0017021E"/>
    <w:rsid w:val="00172576"/>
    <w:rsid w:val="001A1918"/>
    <w:rsid w:val="001A46FD"/>
    <w:rsid w:val="001D5D67"/>
    <w:rsid w:val="001E0EA8"/>
    <w:rsid w:val="00212870"/>
    <w:rsid w:val="00212945"/>
    <w:rsid w:val="00260012"/>
    <w:rsid w:val="0026074C"/>
    <w:rsid w:val="002615F9"/>
    <w:rsid w:val="00284B34"/>
    <w:rsid w:val="00285524"/>
    <w:rsid w:val="00291DD0"/>
    <w:rsid w:val="002A3288"/>
    <w:rsid w:val="002D60F4"/>
    <w:rsid w:val="002E0A93"/>
    <w:rsid w:val="002F166C"/>
    <w:rsid w:val="002F6E4E"/>
    <w:rsid w:val="0031595F"/>
    <w:rsid w:val="003233C4"/>
    <w:rsid w:val="00324804"/>
    <w:rsid w:val="00324C35"/>
    <w:rsid w:val="00336C9F"/>
    <w:rsid w:val="00336DE8"/>
    <w:rsid w:val="00340461"/>
    <w:rsid w:val="00397BB1"/>
    <w:rsid w:val="003B5AC0"/>
    <w:rsid w:val="003E0EC1"/>
    <w:rsid w:val="003F2DFB"/>
    <w:rsid w:val="00412E2D"/>
    <w:rsid w:val="00417C99"/>
    <w:rsid w:val="00433E8F"/>
    <w:rsid w:val="00450A47"/>
    <w:rsid w:val="004669FB"/>
    <w:rsid w:val="0047289C"/>
    <w:rsid w:val="00477C43"/>
    <w:rsid w:val="004D5F40"/>
    <w:rsid w:val="004F23B4"/>
    <w:rsid w:val="005079A5"/>
    <w:rsid w:val="00537998"/>
    <w:rsid w:val="00545EC0"/>
    <w:rsid w:val="00575358"/>
    <w:rsid w:val="00585FD0"/>
    <w:rsid w:val="0059742B"/>
    <w:rsid w:val="005B045E"/>
    <w:rsid w:val="005F2F62"/>
    <w:rsid w:val="005F3700"/>
    <w:rsid w:val="00621676"/>
    <w:rsid w:val="00634963"/>
    <w:rsid w:val="006446E4"/>
    <w:rsid w:val="00647083"/>
    <w:rsid w:val="00656BB5"/>
    <w:rsid w:val="00661EB5"/>
    <w:rsid w:val="00663AB2"/>
    <w:rsid w:val="00670778"/>
    <w:rsid w:val="006A1C31"/>
    <w:rsid w:val="006C0CCF"/>
    <w:rsid w:val="006C5662"/>
    <w:rsid w:val="006D3A4C"/>
    <w:rsid w:val="007079A8"/>
    <w:rsid w:val="00716BDB"/>
    <w:rsid w:val="0072288E"/>
    <w:rsid w:val="00724E9F"/>
    <w:rsid w:val="007401A9"/>
    <w:rsid w:val="00740337"/>
    <w:rsid w:val="00747C07"/>
    <w:rsid w:val="00750584"/>
    <w:rsid w:val="00752F55"/>
    <w:rsid w:val="00765A66"/>
    <w:rsid w:val="00780AB8"/>
    <w:rsid w:val="007815A4"/>
    <w:rsid w:val="00787875"/>
    <w:rsid w:val="007A1000"/>
    <w:rsid w:val="007C3140"/>
    <w:rsid w:val="007E0FBE"/>
    <w:rsid w:val="007F3695"/>
    <w:rsid w:val="007F469B"/>
    <w:rsid w:val="008005B5"/>
    <w:rsid w:val="0084633D"/>
    <w:rsid w:val="0085065A"/>
    <w:rsid w:val="008915D1"/>
    <w:rsid w:val="008A18A5"/>
    <w:rsid w:val="008A5B3A"/>
    <w:rsid w:val="008A6C7C"/>
    <w:rsid w:val="008F19D1"/>
    <w:rsid w:val="008F226D"/>
    <w:rsid w:val="008F7591"/>
    <w:rsid w:val="009331E2"/>
    <w:rsid w:val="00933A1D"/>
    <w:rsid w:val="00937A73"/>
    <w:rsid w:val="00981627"/>
    <w:rsid w:val="00996376"/>
    <w:rsid w:val="00997F44"/>
    <w:rsid w:val="009D7060"/>
    <w:rsid w:val="009D7D9A"/>
    <w:rsid w:val="009E32A5"/>
    <w:rsid w:val="009F27D5"/>
    <w:rsid w:val="00A15919"/>
    <w:rsid w:val="00A5740B"/>
    <w:rsid w:val="00A86F6C"/>
    <w:rsid w:val="00AA11EE"/>
    <w:rsid w:val="00AA6103"/>
    <w:rsid w:val="00AC2019"/>
    <w:rsid w:val="00AC730E"/>
    <w:rsid w:val="00AD20DE"/>
    <w:rsid w:val="00AD26EE"/>
    <w:rsid w:val="00AD4171"/>
    <w:rsid w:val="00AE73F3"/>
    <w:rsid w:val="00AF7F16"/>
    <w:rsid w:val="00B00277"/>
    <w:rsid w:val="00B33A04"/>
    <w:rsid w:val="00B83FD2"/>
    <w:rsid w:val="00BE1653"/>
    <w:rsid w:val="00BE1E01"/>
    <w:rsid w:val="00C850E4"/>
    <w:rsid w:val="00C916E5"/>
    <w:rsid w:val="00CA03FB"/>
    <w:rsid w:val="00CD4126"/>
    <w:rsid w:val="00CF0B15"/>
    <w:rsid w:val="00CF2DA7"/>
    <w:rsid w:val="00D11EDC"/>
    <w:rsid w:val="00D12D6C"/>
    <w:rsid w:val="00D356C0"/>
    <w:rsid w:val="00D542FC"/>
    <w:rsid w:val="00D570B7"/>
    <w:rsid w:val="00D64278"/>
    <w:rsid w:val="00D70FFA"/>
    <w:rsid w:val="00D76CAD"/>
    <w:rsid w:val="00D83B28"/>
    <w:rsid w:val="00D95C4B"/>
    <w:rsid w:val="00DB073B"/>
    <w:rsid w:val="00DD1AC8"/>
    <w:rsid w:val="00DD358E"/>
    <w:rsid w:val="00DF26A2"/>
    <w:rsid w:val="00E101C5"/>
    <w:rsid w:val="00E20E1E"/>
    <w:rsid w:val="00E2182E"/>
    <w:rsid w:val="00E25E2F"/>
    <w:rsid w:val="00E401AC"/>
    <w:rsid w:val="00E45F67"/>
    <w:rsid w:val="00E5702C"/>
    <w:rsid w:val="00E61F11"/>
    <w:rsid w:val="00E72A73"/>
    <w:rsid w:val="00E83FBC"/>
    <w:rsid w:val="00EA6A61"/>
    <w:rsid w:val="00EB7BBD"/>
    <w:rsid w:val="00F27EC5"/>
    <w:rsid w:val="00F32317"/>
    <w:rsid w:val="00F60D07"/>
    <w:rsid w:val="00F83567"/>
    <w:rsid w:val="00F87A29"/>
    <w:rsid w:val="00F97D5A"/>
    <w:rsid w:val="00FB577D"/>
    <w:rsid w:val="00FB5CA4"/>
    <w:rsid w:val="00FD470E"/>
    <w:rsid w:val="00FE4F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92E3E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2"/>
        <w:szCs w:val="22"/>
        <w:lang w:val="en-AU" w:eastAsia="en-US" w:bidi="ar-SA"/>
      </w:rPr>
    </w:rPrDefault>
    <w:pPrDefault/>
  </w:docDefaults>
  <w:latentStyles w:defLockedState="0" w:defUIPriority="98" w:defSemiHidden="0" w:defUnhideWhenUsed="0" w:defQFormat="0" w:count="375">
    <w:lsdException w:name="Normal" w:uiPriority="0" w:qFormat="1"/>
    <w:lsdException w:name="heading 1" w:uiPriority="0" w:qFormat="1"/>
    <w:lsdException w:name="heading 2" w:semiHidden="1" w:uiPriority="8" w:unhideWhenUsed="1" w:qFormat="1"/>
    <w:lsdException w:name="heading 3" w:semiHidden="1" w:uiPriority="8" w:unhideWhenUsed="1" w:qFormat="1"/>
    <w:lsdException w:name="heading 4" w:semiHidden="1" w:uiPriority="8" w:unhideWhenUsed="1"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8" w:unhideWhenUsed="1"/>
    <w:lsdException w:name="toc 2" w:semiHidden="1" w:uiPriority="38" w:unhideWhenUsed="1"/>
    <w:lsdException w:name="toc 3" w:semiHidden="1" w:uiPriority="38" w:unhideWhenUsed="1"/>
    <w:lsdException w:name="toc 4" w:semiHidden="1" w:uiPriority="38" w:unhideWhenUsed="1"/>
    <w:lsdException w:name="toc 5" w:semiHidden="1" w:uiPriority="38" w:unhideWhenUsed="1"/>
    <w:lsdException w:name="toc 6" w:semiHidden="1" w:uiPriority="38" w:unhideWhenUsed="1"/>
    <w:lsdException w:name="toc 7" w:semiHidden="1" w:uiPriority="38" w:unhideWhenUsed="1"/>
    <w:lsdException w:name="toc 8" w:semiHidden="1" w:uiPriority="38" w:unhideWhenUsed="1"/>
    <w:lsdException w:name="toc 9" w:semiHidden="1" w:uiPriority="38"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1"/>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8"/>
    <w:lsdException w:name="Intense 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0"/>
    <w:lsdException w:name="Subtle Reference" w:uiPriority="30"/>
    <w:lsdException w:name="Intense Reference" w:uiPriority="31"/>
    <w:lsdException w:name="Book Title" w:uiPriority="32"/>
    <w:lsdException w:name="Bibliography" w:semiHidden="1" w:uiPriority="36" w:unhideWhenUsed="1"/>
    <w:lsdException w:name="TOC Heading" w:semiHidden="1" w:uiPriority="38"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23B4"/>
    <w:pPr>
      <w:spacing w:after="200" w:line="280" w:lineRule="exact"/>
    </w:pPr>
  </w:style>
  <w:style w:type="paragraph" w:styleId="Heading1">
    <w:name w:val="heading 1"/>
    <w:link w:val="Heading1Char"/>
    <w:autoRedefine/>
    <w:qFormat/>
    <w:rsid w:val="00340461"/>
    <w:pPr>
      <w:spacing w:before="320" w:after="120"/>
      <w:ind w:right="-618"/>
      <w:outlineLvl w:val="0"/>
    </w:pPr>
    <w:rPr>
      <w:rFonts w:eastAsia="Times New Roman" w:cs="Times New Roman"/>
      <w:b/>
      <w:bCs/>
      <w:noProof/>
      <w:sz w:val="28"/>
    </w:rPr>
  </w:style>
  <w:style w:type="paragraph" w:styleId="Heading2">
    <w:name w:val="heading 2"/>
    <w:basedOn w:val="Normal"/>
    <w:next w:val="Normal"/>
    <w:link w:val="Heading2Char"/>
    <w:autoRedefine/>
    <w:uiPriority w:val="8"/>
    <w:unhideWhenUsed/>
    <w:qFormat/>
    <w:rsid w:val="00340461"/>
    <w:pPr>
      <w:keepNext/>
      <w:keepLines/>
      <w:spacing w:before="36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8"/>
    <w:unhideWhenUsed/>
    <w:qFormat/>
    <w:rsid w:val="006C0CCF"/>
    <w:pPr>
      <w:keepNext/>
      <w:keepLines/>
      <w:spacing w:before="40" w:after="0"/>
      <w:outlineLvl w:val="2"/>
    </w:pPr>
    <w:rPr>
      <w:rFonts w:asciiTheme="majorHAnsi" w:eastAsiaTheme="majorEastAsia" w:hAnsiTheme="majorHAnsi" w:cstheme="majorBidi"/>
      <w:color w:val="3F3F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461"/>
    <w:rPr>
      <w:rFonts w:eastAsia="Times New Roman" w:cs="Times New Roman"/>
      <w:b/>
      <w:bCs/>
      <w:noProof/>
      <w:sz w:val="28"/>
    </w:rPr>
  </w:style>
  <w:style w:type="paragraph" w:customStyle="1" w:styleId="IntroParagraph">
    <w:name w:val="Intro Paragraph"/>
    <w:link w:val="IntroParagraphChar"/>
    <w:autoRedefine/>
    <w:qFormat/>
    <w:rsid w:val="00DB073B"/>
    <w:pPr>
      <w:spacing w:before="120" w:after="240"/>
      <w:ind w:right="34"/>
    </w:pPr>
    <w:rPr>
      <w:rFonts w:eastAsia="Times New Roman" w:cs="Times New Roman"/>
      <w:color w:val="7F7F7F" w:themeColor="text1" w:themeTint="80"/>
      <w:sz w:val="32"/>
      <w:szCs w:val="30"/>
    </w:rPr>
  </w:style>
  <w:style w:type="paragraph" w:customStyle="1" w:styleId="DPCBodyHeading">
    <w:name w:val="DPC Body Heading"/>
    <w:next w:val="Normal"/>
    <w:autoRedefine/>
    <w:rsid w:val="006C5662"/>
    <w:pPr>
      <w:spacing w:after="240" w:line="280" w:lineRule="atLeast"/>
      <w:ind w:right="-618"/>
    </w:pPr>
    <w:rPr>
      <w:rFonts w:eastAsiaTheme="majorEastAsia" w:cstheme="majorBidi"/>
      <w:bCs/>
      <w:sz w:val="20"/>
      <w:szCs w:val="20"/>
    </w:rPr>
  </w:style>
  <w:style w:type="paragraph" w:customStyle="1" w:styleId="-Normal-">
    <w:name w:val="-Normal-"/>
    <w:autoRedefine/>
    <w:qFormat/>
    <w:rsid w:val="00F32317"/>
    <w:pPr>
      <w:spacing w:before="200" w:after="200" w:line="280" w:lineRule="exact"/>
      <w:ind w:right="34"/>
    </w:pPr>
    <w:rPr>
      <w:rFonts w:eastAsia="Times New Roman" w:cs="Times New Roman"/>
      <w:color w:val="000000" w:themeColor="text1"/>
      <w:szCs w:val="20"/>
      <w:lang w:eastAsia="en-AU"/>
    </w:rPr>
  </w:style>
  <w:style w:type="paragraph" w:styleId="Header">
    <w:name w:val="header"/>
    <w:basedOn w:val="Normal"/>
    <w:link w:val="HeaderChar"/>
    <w:uiPriority w:val="98"/>
    <w:unhideWhenUsed/>
    <w:rsid w:val="00AF7F16"/>
    <w:pPr>
      <w:tabs>
        <w:tab w:val="center" w:pos="4320"/>
        <w:tab w:val="right" w:pos="8640"/>
      </w:tabs>
      <w:spacing w:after="0" w:line="240" w:lineRule="auto"/>
    </w:pPr>
  </w:style>
  <w:style w:type="character" w:customStyle="1" w:styleId="HeaderChar">
    <w:name w:val="Header Char"/>
    <w:basedOn w:val="DefaultParagraphFont"/>
    <w:link w:val="Header"/>
    <w:uiPriority w:val="98"/>
    <w:rsid w:val="00663AB2"/>
  </w:style>
  <w:style w:type="paragraph" w:styleId="Footer">
    <w:name w:val="footer"/>
    <w:basedOn w:val="Normal"/>
    <w:link w:val="FooterChar"/>
    <w:uiPriority w:val="98"/>
    <w:unhideWhenUsed/>
    <w:rsid w:val="00AF7F16"/>
    <w:pPr>
      <w:tabs>
        <w:tab w:val="center" w:pos="4320"/>
        <w:tab w:val="right" w:pos="8640"/>
      </w:tabs>
      <w:spacing w:after="0" w:line="240" w:lineRule="auto"/>
    </w:pPr>
  </w:style>
  <w:style w:type="character" w:customStyle="1" w:styleId="FooterChar">
    <w:name w:val="Footer Char"/>
    <w:basedOn w:val="DefaultParagraphFont"/>
    <w:link w:val="Footer"/>
    <w:uiPriority w:val="98"/>
    <w:rsid w:val="00663AB2"/>
  </w:style>
  <w:style w:type="paragraph" w:styleId="BalloonText">
    <w:name w:val="Balloon Text"/>
    <w:basedOn w:val="Normal"/>
    <w:link w:val="BalloonTextChar"/>
    <w:uiPriority w:val="98"/>
    <w:semiHidden/>
    <w:unhideWhenUsed/>
    <w:rsid w:val="00AF7F1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8"/>
    <w:semiHidden/>
    <w:rsid w:val="00663AB2"/>
    <w:rPr>
      <w:rFonts w:ascii="Lucida Grande" w:hAnsi="Lucida Grande" w:cs="Lucida Grande"/>
      <w:sz w:val="18"/>
      <w:szCs w:val="18"/>
    </w:rPr>
  </w:style>
  <w:style w:type="paragraph" w:customStyle="1" w:styleId="IntroHeading">
    <w:name w:val="Intro Heading"/>
    <w:autoRedefine/>
    <w:qFormat/>
    <w:rsid w:val="00E101C5"/>
    <w:pPr>
      <w:spacing w:before="240" w:after="120"/>
    </w:pPr>
    <w:rPr>
      <w:rFonts w:eastAsiaTheme="majorEastAsia" w:cs="Times New Roman"/>
      <w:b/>
      <w:bCs/>
      <w:color w:val="595959" w:themeColor="text1" w:themeTint="A6"/>
      <w:sz w:val="32"/>
      <w:szCs w:val="30"/>
    </w:rPr>
  </w:style>
  <w:style w:type="character" w:customStyle="1" w:styleId="IntroParagraphChar">
    <w:name w:val="Intro Paragraph Char"/>
    <w:basedOn w:val="DefaultParagraphFont"/>
    <w:link w:val="IntroParagraph"/>
    <w:rsid w:val="00DB073B"/>
    <w:rPr>
      <w:rFonts w:eastAsia="Times New Roman" w:cs="Times New Roman"/>
      <w:color w:val="7F7F7F" w:themeColor="text1" w:themeTint="80"/>
      <w:sz w:val="32"/>
      <w:szCs w:val="30"/>
    </w:rPr>
  </w:style>
  <w:style w:type="character" w:styleId="Hyperlink">
    <w:name w:val="Hyperlink"/>
    <w:rsid w:val="00FB5CA4"/>
    <w:rPr>
      <w:strike w:val="0"/>
      <w:dstrike w:val="0"/>
      <w:color w:val="3366CC"/>
      <w:u w:val="none"/>
      <w:effect w:val="none"/>
    </w:rPr>
  </w:style>
  <w:style w:type="paragraph" w:customStyle="1" w:styleId="DPCDate">
    <w:name w:val="DPC Date"/>
    <w:basedOn w:val="Heading1"/>
    <w:autoRedefine/>
    <w:rsid w:val="00A86F6C"/>
    <w:pPr>
      <w:spacing w:before="240" w:after="240"/>
    </w:pPr>
    <w:rPr>
      <w:b w:val="0"/>
    </w:rPr>
  </w:style>
  <w:style w:type="table" w:styleId="TableGrid">
    <w:name w:val="Table Grid"/>
    <w:basedOn w:val="TableNormal"/>
    <w:uiPriority w:val="59"/>
    <w:rsid w:val="00417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8"/>
    <w:rsid w:val="00340461"/>
    <w:rPr>
      <w:rFonts w:eastAsiaTheme="majorEastAsia" w:cstheme="majorBidi"/>
      <w:b/>
      <w:color w:val="000000" w:themeColor="text1"/>
      <w:szCs w:val="26"/>
    </w:rPr>
  </w:style>
  <w:style w:type="paragraph" w:styleId="Title">
    <w:name w:val="Title"/>
    <w:basedOn w:val="Normal"/>
    <w:next w:val="Normal"/>
    <w:link w:val="TitleChar"/>
    <w:autoRedefine/>
    <w:qFormat/>
    <w:rsid w:val="00F83567"/>
    <w:pPr>
      <w:spacing w:before="360" w:after="360" w:line="240" w:lineRule="auto"/>
      <w:contextualSpacing/>
    </w:pPr>
    <w:rPr>
      <w:rFonts w:eastAsiaTheme="majorEastAsia" w:cstheme="majorBidi"/>
      <w:b/>
      <w:color w:val="004B88"/>
      <w:spacing w:val="-10"/>
      <w:kern w:val="28"/>
      <w:sz w:val="52"/>
      <w:szCs w:val="56"/>
    </w:rPr>
  </w:style>
  <w:style w:type="character" w:customStyle="1" w:styleId="TitleChar">
    <w:name w:val="Title Char"/>
    <w:basedOn w:val="DefaultParagraphFont"/>
    <w:link w:val="Title"/>
    <w:rsid w:val="00AA6103"/>
    <w:rPr>
      <w:rFonts w:ascii="Arial" w:eastAsiaTheme="majorEastAsia" w:hAnsi="Arial" w:cstheme="majorBidi"/>
      <w:b/>
      <w:color w:val="004B88"/>
      <w:spacing w:val="-10"/>
      <w:kern w:val="28"/>
      <w:sz w:val="52"/>
      <w:szCs w:val="56"/>
    </w:rPr>
  </w:style>
  <w:style w:type="paragraph" w:styleId="ListParagraph">
    <w:name w:val="List Paragraph"/>
    <w:aliases w:val="Bullet Point List"/>
    <w:basedOn w:val="Normal"/>
    <w:link w:val="ListParagraphChar"/>
    <w:autoRedefine/>
    <w:uiPriority w:val="34"/>
    <w:qFormat/>
    <w:rsid w:val="00340461"/>
    <w:pPr>
      <w:numPr>
        <w:numId w:val="2"/>
      </w:numPr>
      <w:spacing w:before="120" w:after="120" w:line="240" w:lineRule="auto"/>
      <w:ind w:left="714" w:hanging="357"/>
    </w:pPr>
  </w:style>
  <w:style w:type="character" w:customStyle="1" w:styleId="Heading3Char">
    <w:name w:val="Heading 3 Char"/>
    <w:basedOn w:val="DefaultParagraphFont"/>
    <w:link w:val="Heading3"/>
    <w:uiPriority w:val="8"/>
    <w:rsid w:val="00663AB2"/>
    <w:rPr>
      <w:rFonts w:asciiTheme="majorHAnsi" w:eastAsiaTheme="majorEastAsia" w:hAnsiTheme="majorHAnsi" w:cstheme="majorBidi"/>
      <w:color w:val="3F3F3F" w:themeColor="accent1" w:themeShade="7F"/>
    </w:rPr>
  </w:style>
  <w:style w:type="paragraph" w:customStyle="1" w:styleId="NormalText">
    <w:name w:val="Normal Text"/>
    <w:autoRedefine/>
    <w:rsid w:val="002F6E4E"/>
    <w:pPr>
      <w:spacing w:after="200" w:line="280" w:lineRule="exact"/>
      <w:ind w:right="34"/>
    </w:pPr>
    <w:rPr>
      <w:rFonts w:eastAsia="Times New Roman" w:cs="Times New Roman"/>
      <w:szCs w:val="20"/>
    </w:rPr>
  </w:style>
  <w:style w:type="table" w:styleId="PlainTable2">
    <w:name w:val="Plain Table 2"/>
    <w:aliases w:val="DPC Grid Table"/>
    <w:basedOn w:val="TableNormal"/>
    <w:uiPriority w:val="99"/>
    <w:rsid w:val="00417C99"/>
    <w:pPr>
      <w:spacing w:before="80" w:after="80" w:line="280" w:lineRule="exact"/>
    </w:pPr>
    <w:tblPr>
      <w:tblStyleRowBandSize w:val="1"/>
      <w:tblStyleColBandSize w:val="1"/>
      <w:tblBorders>
        <w:top w:val="single" w:sz="12" w:space="0" w:color="auto"/>
        <w:bottom w:val="single" w:sz="6" w:space="0" w:color="auto"/>
        <w:insideH w:val="single" w:sz="6" w:space="0" w:color="BFBFBF" w:themeColor="background1" w:themeShade="BF"/>
        <w:insideV w:val="single" w:sz="6" w:space="0" w:color="BFBFBF" w:themeColor="background1" w:themeShade="BF"/>
      </w:tblBorders>
    </w:tblPr>
    <w:tblStylePr w:type="firstRow">
      <w:rPr>
        <w:rFonts w:ascii="Arial" w:hAnsi="Arial"/>
        <w:b/>
        <w:bCs/>
        <w:sz w:val="22"/>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umberedList">
    <w:name w:val="Numbered List"/>
    <w:link w:val="NumberedListChar"/>
    <w:qFormat/>
    <w:rsid w:val="003E0EC1"/>
    <w:pPr>
      <w:numPr>
        <w:numId w:val="3"/>
      </w:numPr>
      <w:spacing w:before="200" w:after="240"/>
      <w:ind w:left="714" w:hanging="357"/>
    </w:pPr>
    <w:rPr>
      <w:rFonts w:eastAsia="Times New Roman" w:cs="Times New Roman"/>
      <w:bCs/>
      <w:noProof/>
    </w:rPr>
  </w:style>
  <w:style w:type="character" w:customStyle="1" w:styleId="NumberedListChar">
    <w:name w:val="Numbered List Char"/>
    <w:basedOn w:val="DefaultParagraphFont"/>
    <w:link w:val="NumberedList"/>
    <w:rsid w:val="003E0EC1"/>
    <w:rPr>
      <w:rFonts w:ascii="Arial" w:eastAsia="Times New Roman" w:hAnsi="Arial" w:cs="Times New Roman"/>
      <w:bCs/>
      <w:noProof/>
      <w:sz w:val="22"/>
      <w:szCs w:val="22"/>
    </w:rPr>
  </w:style>
  <w:style w:type="paragraph" w:styleId="TOCHeading">
    <w:name w:val="TOC Heading"/>
    <w:basedOn w:val="Heading1"/>
    <w:next w:val="Normal"/>
    <w:uiPriority w:val="38"/>
    <w:unhideWhenUsed/>
    <w:qFormat/>
    <w:rsid w:val="00E45F67"/>
    <w:pPr>
      <w:keepNext/>
      <w:keepLines/>
      <w:spacing w:before="240" w:after="0" w:line="259" w:lineRule="auto"/>
      <w:ind w:right="0"/>
      <w:outlineLvl w:val="9"/>
    </w:pPr>
    <w:rPr>
      <w:rFonts w:asciiTheme="majorHAnsi" w:eastAsiaTheme="majorEastAsia" w:hAnsiTheme="majorHAnsi" w:cstheme="majorBidi"/>
      <w:b w:val="0"/>
      <w:bCs w:val="0"/>
      <w:noProof w:val="0"/>
      <w:color w:val="5F5F5F" w:themeColor="accent1" w:themeShade="BF"/>
      <w:sz w:val="32"/>
      <w:szCs w:val="32"/>
      <w:lang w:val="en-US"/>
    </w:rPr>
  </w:style>
  <w:style w:type="paragraph" w:styleId="TOC1">
    <w:name w:val="toc 1"/>
    <w:basedOn w:val="Normal"/>
    <w:next w:val="Normal"/>
    <w:link w:val="TOC1Char"/>
    <w:autoRedefine/>
    <w:uiPriority w:val="38"/>
    <w:unhideWhenUsed/>
    <w:rsid w:val="00AD26EE"/>
    <w:pPr>
      <w:spacing w:after="100"/>
    </w:pPr>
    <w:rPr>
      <w:b/>
    </w:rPr>
  </w:style>
  <w:style w:type="paragraph" w:styleId="TOC2">
    <w:name w:val="toc 2"/>
    <w:basedOn w:val="Normal"/>
    <w:next w:val="Normal"/>
    <w:autoRedefine/>
    <w:uiPriority w:val="38"/>
    <w:unhideWhenUsed/>
    <w:rsid w:val="00E45F67"/>
    <w:pPr>
      <w:spacing w:after="100"/>
      <w:ind w:left="220"/>
    </w:pPr>
  </w:style>
  <w:style w:type="paragraph" w:customStyle="1" w:styleId="TOCTitle">
    <w:name w:val="TOC Title"/>
    <w:basedOn w:val="TOC1"/>
    <w:link w:val="TOCTitleChar"/>
    <w:qFormat/>
    <w:rsid w:val="00933A1D"/>
    <w:pPr>
      <w:tabs>
        <w:tab w:val="right" w:leader="dot" w:pos="9629"/>
      </w:tabs>
    </w:pPr>
    <w:rPr>
      <w:b w:val="0"/>
      <w:noProof/>
      <w:sz w:val="28"/>
    </w:rPr>
  </w:style>
  <w:style w:type="paragraph" w:customStyle="1" w:styleId="Bold">
    <w:name w:val="Bold"/>
    <w:basedOn w:val="TOC1"/>
    <w:link w:val="BoldChar"/>
    <w:autoRedefine/>
    <w:qFormat/>
    <w:rsid w:val="00AD26EE"/>
    <w:pPr>
      <w:tabs>
        <w:tab w:val="right" w:leader="dot" w:pos="9629"/>
      </w:tabs>
    </w:pPr>
    <w:rPr>
      <w:noProof/>
      <w:sz w:val="28"/>
    </w:rPr>
  </w:style>
  <w:style w:type="character" w:customStyle="1" w:styleId="TOC1Char">
    <w:name w:val="TOC 1 Char"/>
    <w:basedOn w:val="DefaultParagraphFont"/>
    <w:link w:val="TOC1"/>
    <w:uiPriority w:val="38"/>
    <w:rsid w:val="00663AB2"/>
    <w:rPr>
      <w:b/>
    </w:rPr>
  </w:style>
  <w:style w:type="character" w:customStyle="1" w:styleId="TOCTitleChar">
    <w:name w:val="TOC Title Char"/>
    <w:basedOn w:val="TOC1Char"/>
    <w:link w:val="TOCTitle"/>
    <w:rsid w:val="00933A1D"/>
    <w:rPr>
      <w:rFonts w:ascii="Arial" w:eastAsia="Times New Roman" w:hAnsi="Arial" w:cs="Times New Roman"/>
      <w:b w:val="0"/>
      <w:noProof/>
      <w:sz w:val="28"/>
    </w:rPr>
  </w:style>
  <w:style w:type="character" w:customStyle="1" w:styleId="BoldChar">
    <w:name w:val="Bold Char"/>
    <w:basedOn w:val="TOC1Char"/>
    <w:link w:val="Bold"/>
    <w:rsid w:val="00AD26EE"/>
    <w:rPr>
      <w:rFonts w:ascii="Arial" w:hAnsi="Arial"/>
      <w:b/>
      <w:noProof/>
      <w:sz w:val="28"/>
    </w:rPr>
  </w:style>
  <w:style w:type="paragraph" w:customStyle="1" w:styleId="TOCHeading1">
    <w:name w:val="TOC Heading 1"/>
    <w:basedOn w:val="TOC1"/>
    <w:link w:val="TOCHeading1Char"/>
    <w:qFormat/>
    <w:rsid w:val="00933A1D"/>
    <w:pPr>
      <w:tabs>
        <w:tab w:val="right" w:leader="dot" w:pos="9770"/>
      </w:tabs>
    </w:pPr>
    <w:rPr>
      <w:b w:val="0"/>
      <w:noProof/>
    </w:rPr>
  </w:style>
  <w:style w:type="paragraph" w:customStyle="1" w:styleId="TOCHeading2">
    <w:name w:val="TOC Heading 2"/>
    <w:basedOn w:val="TOC1"/>
    <w:link w:val="TOCHeading2Char"/>
    <w:qFormat/>
    <w:rsid w:val="00933A1D"/>
    <w:pPr>
      <w:tabs>
        <w:tab w:val="right" w:leader="dot" w:pos="9770"/>
      </w:tabs>
    </w:pPr>
  </w:style>
  <w:style w:type="character" w:customStyle="1" w:styleId="TOCHeading1Char">
    <w:name w:val="TOC Heading 1 Char"/>
    <w:basedOn w:val="TOC1Char"/>
    <w:link w:val="TOCHeading1"/>
    <w:rsid w:val="00933A1D"/>
    <w:rPr>
      <w:rFonts w:ascii="Arial" w:eastAsia="Times New Roman" w:hAnsi="Arial" w:cs="Times New Roman"/>
      <w:b w:val="0"/>
      <w:noProof/>
      <w:sz w:val="22"/>
    </w:rPr>
  </w:style>
  <w:style w:type="character" w:customStyle="1" w:styleId="TOCHeading2Char">
    <w:name w:val="TOC Heading 2 Char"/>
    <w:basedOn w:val="TOC1Char"/>
    <w:link w:val="TOCHeading2"/>
    <w:rsid w:val="00933A1D"/>
    <w:rPr>
      <w:rFonts w:ascii="Arial" w:eastAsia="Times New Roman" w:hAnsi="Arial" w:cs="Times New Roman"/>
      <w:b/>
      <w:sz w:val="22"/>
    </w:rPr>
  </w:style>
  <w:style w:type="paragraph" w:customStyle="1" w:styleId="TableHeading1">
    <w:name w:val="Table Heading 1"/>
    <w:link w:val="TableHeading1Char"/>
    <w:qFormat/>
    <w:rsid w:val="005079A5"/>
    <w:pPr>
      <w:spacing w:before="120" w:after="120"/>
    </w:pPr>
    <w:rPr>
      <w:rFonts w:ascii="Arial Bold" w:eastAsia="Times New Roman" w:hAnsi="Arial Bold" w:cs="Times New Roman"/>
      <w:b/>
      <w:bCs/>
      <w:noProof/>
    </w:rPr>
  </w:style>
  <w:style w:type="paragraph" w:customStyle="1" w:styleId="TableHeading2">
    <w:name w:val="Table Heading 2"/>
    <w:link w:val="TableHeading2Char"/>
    <w:rsid w:val="00E83FBC"/>
    <w:pPr>
      <w:framePr w:hSpace="180" w:wrap="around" w:vAnchor="text" w:hAnchor="text" w:y="1"/>
      <w:spacing w:before="240" w:after="240"/>
      <w:suppressOverlap/>
    </w:pPr>
    <w:rPr>
      <w:rFonts w:eastAsia="Times New Roman" w:cs="Times New Roman"/>
      <w:b/>
      <w:szCs w:val="20"/>
    </w:rPr>
  </w:style>
  <w:style w:type="character" w:customStyle="1" w:styleId="TableHeading1Char">
    <w:name w:val="Table Heading 1 Char"/>
    <w:basedOn w:val="DefaultParagraphFont"/>
    <w:link w:val="TableHeading1"/>
    <w:rsid w:val="005079A5"/>
    <w:rPr>
      <w:rFonts w:ascii="Arial Bold" w:eastAsia="Times New Roman" w:hAnsi="Arial Bold" w:cs="Times New Roman"/>
      <w:b/>
      <w:bCs/>
      <w:noProof/>
    </w:rPr>
  </w:style>
  <w:style w:type="character" w:customStyle="1" w:styleId="TableHeading2Char">
    <w:name w:val="Table Heading 2 Char"/>
    <w:basedOn w:val="DefaultParagraphFont"/>
    <w:link w:val="TableHeading2"/>
    <w:rsid w:val="00E83FBC"/>
    <w:rPr>
      <w:rFonts w:eastAsia="Times New Roman" w:cs="Times New Roman"/>
      <w:b/>
      <w:szCs w:val="20"/>
    </w:rPr>
  </w:style>
  <w:style w:type="paragraph" w:customStyle="1" w:styleId="DecimalAligned">
    <w:name w:val="Decimal Aligned"/>
    <w:basedOn w:val="Normal"/>
    <w:uiPriority w:val="40"/>
    <w:qFormat/>
    <w:rsid w:val="008005B5"/>
    <w:pPr>
      <w:tabs>
        <w:tab w:val="decimal" w:pos="360"/>
      </w:tabs>
      <w:spacing w:line="276" w:lineRule="auto"/>
    </w:pPr>
    <w:rPr>
      <w:rFonts w:asciiTheme="minorHAnsi" w:hAnsiTheme="minorHAnsi" w:cs="Times New Roman"/>
      <w:lang w:val="en-US"/>
    </w:rPr>
  </w:style>
  <w:style w:type="paragraph" w:styleId="FootnoteText">
    <w:name w:val="footnote text"/>
    <w:basedOn w:val="Normal"/>
    <w:link w:val="FootnoteTextChar"/>
    <w:uiPriority w:val="99"/>
    <w:unhideWhenUsed/>
    <w:rsid w:val="008005B5"/>
    <w:pPr>
      <w:spacing w:after="0" w:line="240" w:lineRule="auto"/>
    </w:pPr>
    <w:rPr>
      <w:rFonts w:asciiTheme="minorHAnsi" w:hAnsiTheme="minorHAnsi" w:cs="Times New Roman"/>
      <w:sz w:val="20"/>
      <w:szCs w:val="20"/>
      <w:lang w:val="en-US"/>
    </w:rPr>
  </w:style>
  <w:style w:type="character" w:customStyle="1" w:styleId="FootnoteTextChar">
    <w:name w:val="Footnote Text Char"/>
    <w:basedOn w:val="DefaultParagraphFont"/>
    <w:link w:val="FootnoteText"/>
    <w:uiPriority w:val="99"/>
    <w:rsid w:val="008005B5"/>
    <w:rPr>
      <w:rFonts w:asciiTheme="minorHAnsi" w:hAnsiTheme="minorHAnsi" w:cs="Times New Roman"/>
      <w:sz w:val="20"/>
      <w:szCs w:val="20"/>
      <w:lang w:val="en-US"/>
    </w:rPr>
  </w:style>
  <w:style w:type="character" w:styleId="SubtleEmphasis">
    <w:name w:val="Subtle Emphasis"/>
    <w:basedOn w:val="DefaultParagraphFont"/>
    <w:uiPriority w:val="19"/>
    <w:qFormat/>
    <w:rsid w:val="008005B5"/>
    <w:rPr>
      <w:i/>
      <w:iCs/>
    </w:rPr>
  </w:style>
  <w:style w:type="table" w:styleId="LightShading-Accent1">
    <w:name w:val="Light Shading Accent 1"/>
    <w:basedOn w:val="TableNormal"/>
    <w:uiPriority w:val="60"/>
    <w:rsid w:val="008005B5"/>
    <w:rPr>
      <w:rFonts w:asciiTheme="minorHAnsi" w:hAnsiTheme="minorHAnsi"/>
      <w:color w:val="5F5F5F" w:themeColor="accent1" w:themeShade="BF"/>
      <w:lang w:val="en-US"/>
    </w:rPr>
    <w:tblPr>
      <w:tblStyleRowBandSize w:val="1"/>
      <w:tblStyleColBandSize w:val="1"/>
      <w:tblBorders>
        <w:top w:val="single" w:sz="8" w:space="0" w:color="7F7F7F" w:themeColor="accent1"/>
        <w:bottom w:val="single" w:sz="8" w:space="0" w:color="7F7F7F" w:themeColor="accent1"/>
      </w:tblBorders>
    </w:tblPr>
    <w:tblStylePr w:type="fir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la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1" w:themeFillTint="3F"/>
      </w:tcPr>
    </w:tblStylePr>
    <w:tblStylePr w:type="band1Horz">
      <w:tblPr/>
      <w:tcPr>
        <w:tcBorders>
          <w:left w:val="nil"/>
          <w:right w:val="nil"/>
          <w:insideH w:val="nil"/>
          <w:insideV w:val="nil"/>
        </w:tcBorders>
        <w:shd w:val="clear" w:color="auto" w:fill="DFDFDF" w:themeFill="accent1" w:themeFillTint="3F"/>
      </w:tcPr>
    </w:tblStylePr>
  </w:style>
  <w:style w:type="table" w:customStyle="1" w:styleId="TableGrid1">
    <w:name w:val="Table Grid1"/>
    <w:basedOn w:val="TableNormal"/>
    <w:next w:val="TableGrid"/>
    <w:uiPriority w:val="59"/>
    <w:rsid w:val="009D7D9A"/>
    <w:rPr>
      <w:rFonts w:eastAsia="MS Mincho"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0A7301"/>
    <w:tblPr>
      <w:tblStyleRowBandSize w:val="1"/>
      <w:tblStyleColBandSize w:val="1"/>
      <w:tblBorders>
        <w:top w:val="single" w:sz="4" w:space="0" w:color="69BBFF" w:themeColor="accent6" w:themeTint="66"/>
        <w:left w:val="single" w:sz="4" w:space="0" w:color="69BBFF" w:themeColor="accent6" w:themeTint="66"/>
        <w:bottom w:val="single" w:sz="4" w:space="0" w:color="69BBFF" w:themeColor="accent6" w:themeTint="66"/>
        <w:right w:val="single" w:sz="4" w:space="0" w:color="69BBFF" w:themeColor="accent6" w:themeTint="66"/>
        <w:insideH w:val="single" w:sz="4" w:space="0" w:color="69BBFF" w:themeColor="accent6" w:themeTint="66"/>
        <w:insideV w:val="single" w:sz="4" w:space="0" w:color="69BBFF" w:themeColor="accent6" w:themeTint="66"/>
      </w:tblBorders>
    </w:tblPr>
    <w:tblStylePr w:type="firstRow">
      <w:rPr>
        <w:b/>
        <w:bCs/>
      </w:rPr>
      <w:tblPr/>
      <w:tcPr>
        <w:tcBorders>
          <w:bottom w:val="single" w:sz="12" w:space="0" w:color="1E99FF" w:themeColor="accent6" w:themeTint="99"/>
        </w:tcBorders>
      </w:tcPr>
    </w:tblStylePr>
    <w:tblStylePr w:type="lastRow">
      <w:rPr>
        <w:b/>
        <w:bCs/>
      </w:rPr>
      <w:tblPr/>
      <w:tcPr>
        <w:tcBorders>
          <w:top w:val="double" w:sz="2" w:space="0" w:color="1E99FF" w:themeColor="accent6" w:themeTint="99"/>
        </w:tcBorders>
      </w:tcPr>
    </w:tblStylePr>
    <w:tblStylePr w:type="firstCol">
      <w:rPr>
        <w:b/>
        <w:bCs/>
      </w:rPr>
    </w:tblStylePr>
    <w:tblStylePr w:type="lastCol">
      <w:rPr>
        <w:b/>
        <w:bCs/>
      </w:rPr>
    </w:tblStylePr>
  </w:style>
  <w:style w:type="table" w:customStyle="1" w:styleId="DPCVerticalTable">
    <w:name w:val="DPC Vertical Table"/>
    <w:basedOn w:val="TableNormal"/>
    <w:uiPriority w:val="99"/>
    <w:rsid w:val="00143C32"/>
    <w:pPr>
      <w:spacing w:before="120" w:after="120"/>
    </w:pPr>
    <w:tblPr>
      <w:tblBorders>
        <w:top w:val="single" w:sz="4" w:space="0" w:color="auto"/>
        <w:bottom w:val="single" w:sz="6" w:space="0" w:color="auto"/>
        <w:insideV w:val="single" w:sz="6" w:space="0" w:color="BFBFBF" w:themeColor="background1" w:themeShade="BF"/>
      </w:tblBorders>
    </w:tblPr>
    <w:tcPr>
      <w:shd w:val="clear" w:color="auto" w:fill="auto"/>
    </w:tcPr>
    <w:tblStylePr w:type="firstRow">
      <w:pPr>
        <w:wordWrap/>
        <w:spacing w:beforeLines="0" w:before="120" w:beforeAutospacing="0" w:afterLines="0" w:after="120" w:afterAutospacing="0"/>
        <w:jc w:val="left"/>
      </w:pPr>
      <w:rPr>
        <w:rFonts w:ascii="Arial" w:hAnsi="Arial"/>
        <w:b/>
        <w:color w:val="000000" w:themeColor="text1"/>
        <w:sz w:val="22"/>
      </w:rPr>
      <w:tblPr/>
      <w:tcPr>
        <w:tcBorders>
          <w:top w:val="single" w:sz="12" w:space="0" w:color="auto"/>
          <w:bottom w:val="nil"/>
        </w:tcBorders>
        <w:vAlign w:val="center"/>
      </w:tcPr>
    </w:tblStylePr>
    <w:tblStylePr w:type="lastRow">
      <w:tblPr/>
      <w:tcPr>
        <w:tcBorders>
          <w:bottom w:val="nil"/>
        </w:tcBorders>
      </w:tcPr>
    </w:tblStylePr>
    <w:tblStylePr w:type="firstCol">
      <w:rPr>
        <w:rFonts w:ascii="Arial" w:hAnsi="Arial"/>
        <w:b/>
        <w:sz w:val="22"/>
      </w:rPr>
    </w:tblStylePr>
  </w:style>
  <w:style w:type="table" w:styleId="TableTheme">
    <w:name w:val="Table Theme"/>
    <w:basedOn w:val="TableNormal"/>
    <w:uiPriority w:val="99"/>
    <w:semiHidden/>
    <w:unhideWhenUsed/>
    <w:rsid w:val="008915D1"/>
    <w:pPr>
      <w:spacing w:after="20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417C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PCTable2">
    <w:name w:val="DPC Table 2"/>
    <w:basedOn w:val="TableTheme"/>
    <w:uiPriority w:val="99"/>
    <w:rsid w:val="00084360"/>
    <w:pPr>
      <w:spacing w:before="80" w:after="80" w:line="240" w:lineRule="auto"/>
    </w:pPr>
    <w:rPr>
      <w:color w:val="000000" w:themeColor="text1"/>
      <w:szCs w:val="20"/>
      <w:lang w:eastAsia="en-AU"/>
    </w:rPr>
    <w:tblPr>
      <w:tblBorders>
        <w:top w:val="single" w:sz="12" w:space="0" w:color="auto"/>
        <w:left w:val="none" w:sz="0" w:space="0" w:color="auto"/>
        <w:bottom w:val="single" w:sz="8" w:space="0" w:color="auto"/>
        <w:right w:val="none" w:sz="0" w:space="0" w:color="auto"/>
        <w:insideH w:val="single" w:sz="4" w:space="0" w:color="BFBFBF" w:themeColor="background1" w:themeShade="BF"/>
        <w:insideV w:val="none" w:sz="0" w:space="0" w:color="auto"/>
      </w:tblBorders>
    </w:tblPr>
    <w:tblStylePr w:type="firstRow">
      <w:pPr>
        <w:wordWrap/>
        <w:spacing w:beforeLines="0" w:before="120" w:beforeAutospacing="0" w:afterLines="0" w:after="120" w:afterAutospacing="0" w:line="240" w:lineRule="auto"/>
        <w:jc w:val="left"/>
        <w:outlineLvl w:val="9"/>
      </w:pPr>
      <w:rPr>
        <w:rFonts w:ascii="Arial" w:hAnsi="Arial"/>
        <w:b/>
        <w:sz w:val="22"/>
      </w:rPr>
      <w:tblPr/>
      <w:tcPr>
        <w:tcBorders>
          <w:top w:val="single" w:sz="12" w:space="0" w:color="auto"/>
          <w:left w:val="nil"/>
          <w:bottom w:val="single" w:sz="4" w:space="0" w:color="BFBFBF" w:themeColor="background1" w:themeShade="BF"/>
          <w:right w:val="nil"/>
          <w:insideH w:val="nil"/>
          <w:insideV w:val="nil"/>
          <w:tl2br w:val="nil"/>
          <w:tr2bl w:val="nil"/>
        </w:tcBorders>
        <w:shd w:val="clear" w:color="auto" w:fill="E5E5E5" w:themeFill="accent4" w:themeFillTint="33"/>
      </w:tcPr>
    </w:tblStylePr>
  </w:style>
  <w:style w:type="table" w:customStyle="1" w:styleId="DPCTable1">
    <w:name w:val="DPC Table 1"/>
    <w:basedOn w:val="TableNormal"/>
    <w:uiPriority w:val="99"/>
    <w:rsid w:val="00084360"/>
    <w:pPr>
      <w:spacing w:before="80" w:after="80"/>
    </w:pPr>
    <w:tblPr>
      <w:tblBorders>
        <w:top w:val="single" w:sz="8" w:space="0" w:color="BFBFBF" w:themeColor="background1" w:themeShade="BF"/>
        <w:bottom w:val="single" w:sz="8" w:space="0" w:color="auto"/>
        <w:insideH w:val="single" w:sz="4" w:space="0" w:color="BFBFBF" w:themeColor="background1" w:themeShade="BF"/>
      </w:tblBorders>
    </w:tblPr>
    <w:tblStylePr w:type="firstRow">
      <w:rPr>
        <w:rFonts w:ascii="Arial" w:hAnsi="Arial"/>
        <w:b/>
        <w:sz w:val="22"/>
      </w:rPr>
      <w:tblPr/>
      <w:tcPr>
        <w:tcBorders>
          <w:top w:val="single" w:sz="12" w:space="0" w:color="auto"/>
          <w:left w:val="nil"/>
          <w:bottom w:val="nil"/>
          <w:right w:val="nil"/>
          <w:insideH w:val="nil"/>
          <w:insideV w:val="nil"/>
        </w:tcBorders>
      </w:tcPr>
    </w:tblStylePr>
  </w:style>
  <w:style w:type="paragraph" w:customStyle="1" w:styleId="ContactsBlock">
    <w:name w:val="Contacts Block"/>
    <w:basedOn w:val="Normal"/>
    <w:link w:val="ContactsBlockChar"/>
    <w:qFormat/>
    <w:rsid w:val="00084360"/>
    <w:pPr>
      <w:spacing w:after="60" w:line="240" w:lineRule="auto"/>
    </w:pPr>
    <w:rPr>
      <w:rFonts w:eastAsia="MS Mincho" w:cs="Times New Roman"/>
      <w:sz w:val="20"/>
      <w:szCs w:val="20"/>
    </w:rPr>
  </w:style>
  <w:style w:type="character" w:customStyle="1" w:styleId="ContactsBlockChar">
    <w:name w:val="Contacts Block Char"/>
    <w:basedOn w:val="DefaultParagraphFont"/>
    <w:link w:val="ContactsBlock"/>
    <w:rsid w:val="00084360"/>
    <w:rPr>
      <w:rFonts w:eastAsia="MS Mincho" w:cs="Times New Roman"/>
      <w:sz w:val="20"/>
      <w:szCs w:val="20"/>
    </w:rPr>
  </w:style>
  <w:style w:type="paragraph" w:customStyle="1" w:styleId="TableTitle">
    <w:name w:val="Table Title"/>
    <w:link w:val="TableTitleChar"/>
    <w:qFormat/>
    <w:rsid w:val="00084360"/>
    <w:pPr>
      <w:spacing w:after="120"/>
    </w:pPr>
    <w:rPr>
      <w:rFonts w:eastAsia="Times New Roman" w:cs="Times New Roman"/>
      <w:b/>
      <w:bCs/>
      <w:noProof/>
      <w:color w:val="404040" w:themeColor="text1" w:themeTint="BF"/>
      <w:sz w:val="24"/>
    </w:rPr>
  </w:style>
  <w:style w:type="table" w:customStyle="1" w:styleId="TableGrid2">
    <w:name w:val="Table Grid2"/>
    <w:basedOn w:val="TableNormal"/>
    <w:next w:val="TableGrid"/>
    <w:uiPriority w:val="59"/>
    <w:rsid w:val="00084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084360"/>
    <w:rPr>
      <w:rFonts w:eastAsia="Times New Roman" w:cs="Times New Roman"/>
      <w:b/>
      <w:bCs/>
      <w:noProof/>
      <w:color w:val="404040" w:themeColor="text1" w:themeTint="BF"/>
      <w:sz w:val="24"/>
    </w:rPr>
  </w:style>
  <w:style w:type="paragraph" w:customStyle="1" w:styleId="Pagenumbers">
    <w:name w:val="Page numbers"/>
    <w:basedOn w:val="Normal"/>
    <w:link w:val="PagenumbersChar"/>
    <w:qFormat/>
    <w:rsid w:val="00084360"/>
    <w:pPr>
      <w:spacing w:after="0" w:line="240" w:lineRule="auto"/>
    </w:pPr>
    <w:rPr>
      <w:sz w:val="18"/>
      <w:szCs w:val="18"/>
    </w:rPr>
  </w:style>
  <w:style w:type="character" w:customStyle="1" w:styleId="PagenumbersChar">
    <w:name w:val="Page numbers Char"/>
    <w:basedOn w:val="DefaultParagraphFont"/>
    <w:link w:val="Pagenumbers"/>
    <w:rsid w:val="00084360"/>
    <w:rPr>
      <w:sz w:val="18"/>
      <w:szCs w:val="18"/>
    </w:rPr>
  </w:style>
  <w:style w:type="paragraph" w:customStyle="1" w:styleId="TableText">
    <w:name w:val="Table Text"/>
    <w:link w:val="TableTextChar"/>
    <w:qFormat/>
    <w:rsid w:val="00084360"/>
    <w:pPr>
      <w:spacing w:before="80" w:after="80"/>
    </w:pPr>
    <w:rPr>
      <w:color w:val="000000" w:themeColor="text1"/>
      <w:szCs w:val="20"/>
      <w:lang w:eastAsia="en-AU"/>
    </w:rPr>
  </w:style>
  <w:style w:type="character" w:customStyle="1" w:styleId="TableTextChar">
    <w:name w:val="Table Text Char"/>
    <w:basedOn w:val="DefaultParagraphFont"/>
    <w:link w:val="TableText"/>
    <w:rsid w:val="00084360"/>
    <w:rPr>
      <w:color w:val="000000" w:themeColor="text1"/>
      <w:szCs w:val="20"/>
      <w:lang w:eastAsia="en-AU"/>
    </w:rPr>
  </w:style>
  <w:style w:type="character" w:customStyle="1" w:styleId="ListParagraphChar">
    <w:name w:val="List Paragraph Char"/>
    <w:aliases w:val="Bullet Point List Char"/>
    <w:link w:val="ListParagraph"/>
    <w:uiPriority w:val="34"/>
    <w:rsid w:val="009D7060"/>
  </w:style>
  <w:style w:type="character" w:styleId="FootnoteReference">
    <w:name w:val="footnote reference"/>
    <w:basedOn w:val="DefaultParagraphFont"/>
    <w:uiPriority w:val="99"/>
    <w:semiHidden/>
    <w:unhideWhenUsed/>
    <w:rsid w:val="009D7060"/>
    <w:rPr>
      <w:vertAlign w:val="superscript"/>
    </w:rPr>
  </w:style>
  <w:style w:type="paragraph" w:customStyle="1" w:styleId="-Normal1-">
    <w:name w:val="-Normal1-"/>
    <w:autoRedefine/>
    <w:qFormat/>
    <w:rsid w:val="009D7060"/>
    <w:pPr>
      <w:ind w:left="29" w:right="34"/>
    </w:pPr>
    <w:rPr>
      <w:rFonts w:eastAsia="Times New Roman" w:cs="Arial"/>
      <w:color w:val="000000" w:themeColor="text1"/>
      <w:sz w:val="20"/>
      <w:lang w:eastAsia="en-AU"/>
    </w:rPr>
  </w:style>
  <w:style w:type="character" w:styleId="FollowedHyperlink">
    <w:name w:val="FollowedHyperlink"/>
    <w:basedOn w:val="DefaultParagraphFont"/>
    <w:uiPriority w:val="98"/>
    <w:semiHidden/>
    <w:unhideWhenUsed/>
    <w:rsid w:val="000262CA"/>
    <w:rPr>
      <w:color w:val="7F7F7F" w:themeColor="followedHyperlink"/>
      <w:u w:val="single"/>
    </w:rPr>
  </w:style>
  <w:style w:type="character" w:styleId="UnresolvedMention">
    <w:name w:val="Unresolved Mention"/>
    <w:basedOn w:val="DefaultParagraphFont"/>
    <w:uiPriority w:val="98"/>
    <w:semiHidden/>
    <w:unhideWhenUsed/>
    <w:rsid w:val="00260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91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xtra.sa.gov.au/ict-digital-govt/Pages/Across-Government-Services/Foreign-Network-Gateway.aspx" TargetMode="External"/><Relationship Id="rId18" Type="http://schemas.openxmlformats.org/officeDocument/2006/relationships/hyperlink" Target="https://dpc.sa.gov.au/digital/clou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creativecommons.org/licenses/by/4.0/" TargetMode="External"/><Relationship Id="rId7" Type="http://schemas.openxmlformats.org/officeDocument/2006/relationships/settings" Target="settings.xml"/><Relationship Id="rId12" Type="http://schemas.openxmlformats.org/officeDocument/2006/relationships/hyperlink" Target="http://extra.sa.gov.au/ict-digital-govt/Pages/Cross-Government-Services.aspx" TargetMode="External"/><Relationship Id="rId17" Type="http://schemas.openxmlformats.org/officeDocument/2006/relationships/hyperlink" Target="https://dpc.sa.gov.au/digital/securit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yber.gov.au/acsc/view-all-content/publications/cloud-computing-security-considerations" TargetMode="External"/><Relationship Id="rId20" Type="http://schemas.openxmlformats.org/officeDocument/2006/relationships/image" Target="http://i.creativecommons.org/l/by/2.5/au/88x31.p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c.sa.gov.au/digital/cloud"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extra.sa.gov.au/ict-digital-govt/Pages/Across-Government-Services/Foreign-Network-Gateway.asp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xtra.sa.gov.au/ict-digital-govt/Pages/Cross-Government-Services.aspx"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B88"/>
      </a:dk2>
      <a:lt2>
        <a:srgbClr val="FFFFFF"/>
      </a:lt2>
      <a:accent1>
        <a:srgbClr val="7F7F7F"/>
      </a:accent1>
      <a:accent2>
        <a:srgbClr val="3F3F3F"/>
      </a:accent2>
      <a:accent3>
        <a:srgbClr val="595959"/>
      </a:accent3>
      <a:accent4>
        <a:srgbClr val="7F7F7F"/>
      </a:accent4>
      <a:accent5>
        <a:srgbClr val="7F7F7F"/>
      </a:accent5>
      <a:accent6>
        <a:srgbClr val="004B88"/>
      </a:accent6>
      <a:hlink>
        <a:srgbClr val="004B88"/>
      </a:hlink>
      <a:folHlink>
        <a:srgbClr val="7F7F7F"/>
      </a:folHlink>
    </a:clrScheme>
    <a:fontScheme name="D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950D857677C488F2C4D84FC942EB1" ma:contentTypeVersion="15" ma:contentTypeDescription="Create a new document." ma:contentTypeScope="" ma:versionID="2cd3b12f023b2762ff25db9608dcc035">
  <xsd:schema xmlns:xsd="http://www.w3.org/2001/XMLSchema" xmlns:xs="http://www.w3.org/2001/XMLSchema" xmlns:p="http://schemas.microsoft.com/office/2006/metadata/properties" xmlns:ns1="http://schemas.microsoft.com/sharepoint/v3" xmlns:ns3="a6c40bed-2bfc-42a1-8d27-600082755a93" xmlns:ns4="5b425e1c-643d-4e81-8ca8-4fb24ba6fd36" targetNamespace="http://schemas.microsoft.com/office/2006/metadata/properties" ma:root="true" ma:fieldsID="25f954b952445a8e9bd4b879f556cc15" ns1:_="" ns3:_="" ns4:_="">
    <xsd:import namespace="http://schemas.microsoft.com/sharepoint/v3"/>
    <xsd:import namespace="a6c40bed-2bfc-42a1-8d27-600082755a93"/>
    <xsd:import namespace="5b425e1c-643d-4e81-8ca8-4fb24ba6fd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40bed-2bfc-42a1-8d27-600082755a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25e1c-643d-4e81-8ca8-4fb24ba6fd3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E7397-BC0F-4113-B6E0-740A1178D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c40bed-2bfc-42a1-8d27-600082755a93"/>
    <ds:schemaRef ds:uri="5b425e1c-643d-4e81-8ca8-4fb24ba6f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0D88B-2D98-47D3-BF72-37392A9D7E78}">
  <ds:schemaRefs>
    <ds:schemaRef ds:uri="http://schemas.microsoft.com/sharepoint/v3/contenttype/forms"/>
  </ds:schemaRefs>
</ds:datastoreItem>
</file>

<file path=customXml/itemProps3.xml><?xml version="1.0" encoding="utf-8"?>
<ds:datastoreItem xmlns:ds="http://schemas.openxmlformats.org/officeDocument/2006/customXml" ds:itemID="{1644601D-5B93-4D8B-91A7-AD3E4E0171D7}">
  <ds:schemaRefs>
    <ds:schemaRef ds:uri="http://purl.org/dc/dcmitype/"/>
    <ds:schemaRef ds:uri="a6c40bed-2bfc-42a1-8d27-600082755a93"/>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5b425e1c-643d-4e81-8ca8-4fb24ba6fd36"/>
    <ds:schemaRef ds:uri="http://schemas.microsoft.com/office/2006/metadata/properties"/>
    <ds:schemaRef ds:uri="http://schemas.microsoft.com/sharepoint/v3"/>
    <ds:schemaRef ds:uri="http://www.w3.org/XML/1998/namespace"/>
    <ds:schemaRef ds:uri="http://purl.org/dc/elements/1.1/"/>
  </ds:schemaRefs>
</ds:datastoreItem>
</file>

<file path=customXml/itemProps4.xml><?xml version="1.0" encoding="utf-8"?>
<ds:datastoreItem xmlns:ds="http://schemas.openxmlformats.org/officeDocument/2006/customXml" ds:itemID="{4ED7A3D7-DA77-4E41-ACB4-6A1D6F99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9364</Characters>
  <Application>Microsoft Office Word</Application>
  <DocSecurity>0</DocSecurity>
  <Lines>78</Lines>
  <Paragraphs>21</Paragraphs>
  <ScaleCrop>false</ScaleCrop>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2020-08-18T01:35:00Z</dcterms:created>
  <dcterms:modified xsi:type="dcterms:W3CDTF">2020-08-18T01:35:00Z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0x010100B8C950D857677C488F2C4D84FC942EB1</vt:lpwstr>
  </property>
</Properties>
</file>