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C497" w14:textId="77777777" w:rsidR="00EC4733" w:rsidRDefault="00EC4733" w:rsidP="00E511BB">
      <w:bookmarkStart w:id="0" w:name="_Hlk531859120"/>
      <w:bookmarkStart w:id="1" w:name="_Hlk521945910"/>
    </w:p>
    <w:p w14:paraId="75632D9C" w14:textId="77777777" w:rsidR="00EC4733" w:rsidRDefault="00EC4733" w:rsidP="00E511BB"/>
    <w:p w14:paraId="4BF8D0E6" w14:textId="3EAFB297" w:rsidR="00E511BB" w:rsidRDefault="00E511BB" w:rsidP="00E511BB">
      <w:r>
        <w:t>DPC/G3.2</w:t>
      </w:r>
    </w:p>
    <w:p w14:paraId="2372D628" w14:textId="77777777" w:rsidR="00E511BB" w:rsidRPr="008C1E2D" w:rsidRDefault="5177F668" w:rsidP="00E511BB">
      <w:r>
        <w:t>ACROSS GOVERNMENT POLICY</w:t>
      </w:r>
    </w:p>
    <w:p w14:paraId="078E84C4" w14:textId="77777777" w:rsidR="00E511BB" w:rsidRDefault="00E511BB" w:rsidP="00E511BB">
      <w:pPr>
        <w:pStyle w:val="Title"/>
      </w:pPr>
      <w:r>
        <w:t>Cloud services financial guideline</w:t>
      </w:r>
    </w:p>
    <w:bookmarkEnd w:id="0"/>
    <w:p w14:paraId="01880A94" w14:textId="77777777" w:rsidR="00E511BB" w:rsidRPr="008A0B33" w:rsidRDefault="00E511BB" w:rsidP="00E511BB">
      <w:pPr>
        <w:pStyle w:val="Heading1"/>
      </w:pPr>
      <w:r>
        <w:t>Background</w:t>
      </w:r>
    </w:p>
    <w:p w14:paraId="5B0A8C28" w14:textId="77777777" w:rsidR="00E511BB" w:rsidRPr="00F20675" w:rsidRDefault="5177F668" w:rsidP="00E511BB">
      <w:pPr>
        <w:pStyle w:val="-Normal-"/>
        <w:rPr>
          <w:lang w:val="en-US"/>
        </w:rPr>
      </w:pPr>
      <w:r w:rsidRPr="7CA27F0F">
        <w:rPr>
          <w:lang w:val="en-US"/>
        </w:rPr>
        <w:t>Cloud services present many opportunities, including the potential to reduce electronic storage and internal ICT capital investment requirements.</w:t>
      </w:r>
    </w:p>
    <w:p w14:paraId="3EAFC3CF" w14:textId="77777777" w:rsidR="00E511BB" w:rsidRPr="00115CB8" w:rsidRDefault="00E511BB" w:rsidP="00E511BB">
      <w:pPr>
        <w:pStyle w:val="-Normal-"/>
        <w:rPr>
          <w:lang w:val="en-US"/>
        </w:rPr>
      </w:pPr>
      <w:r w:rsidRPr="00604505">
        <w:rPr>
          <w:lang w:val="en-US"/>
        </w:rPr>
        <w:t xml:space="preserve">For </w:t>
      </w:r>
      <w:r w:rsidRPr="00115CB8">
        <w:rPr>
          <w:lang w:val="en-US"/>
        </w:rPr>
        <w:t xml:space="preserve">any </w:t>
      </w:r>
      <w:r>
        <w:rPr>
          <w:lang w:val="en-US"/>
        </w:rPr>
        <w:t>business transformation</w:t>
      </w:r>
      <w:r w:rsidRPr="00115CB8">
        <w:rPr>
          <w:lang w:val="en-US"/>
        </w:rPr>
        <w:t xml:space="preserve"> project, standard considerations and processes apply. These include </w:t>
      </w:r>
      <w:r>
        <w:rPr>
          <w:lang w:val="en-US"/>
        </w:rPr>
        <w:t xml:space="preserve">project planning, </w:t>
      </w:r>
      <w:r w:rsidRPr="00115CB8">
        <w:rPr>
          <w:lang w:val="en-US"/>
        </w:rPr>
        <w:t>technical spe</w:t>
      </w:r>
      <w:r>
        <w:rPr>
          <w:lang w:val="en-US"/>
        </w:rPr>
        <w:t>cifications, budget, risk, etc.</w:t>
      </w:r>
    </w:p>
    <w:p w14:paraId="77F7A301" w14:textId="60BF2907" w:rsidR="00E511BB" w:rsidRDefault="00E511BB" w:rsidP="00E511BB">
      <w:pPr>
        <w:pStyle w:val="-Normal-"/>
        <w:rPr>
          <w:lang w:val="en-US"/>
        </w:rPr>
      </w:pPr>
      <w:r w:rsidRPr="00604505">
        <w:rPr>
          <w:lang w:val="en-US"/>
        </w:rPr>
        <w:t>For cloud services, there are additional considerations</w:t>
      </w:r>
      <w:r w:rsidR="008828F3">
        <w:rPr>
          <w:lang w:val="en-US"/>
        </w:rPr>
        <w:t xml:space="preserve">. This </w:t>
      </w:r>
      <w:hyperlink r:id="rId9" w:history="1">
        <w:r w:rsidR="008828F3" w:rsidRPr="00EB19C9">
          <w:rPr>
            <w:rStyle w:val="Hyperlink"/>
            <w:u w:val="single"/>
            <w:lang w:val="en-US"/>
          </w:rPr>
          <w:t>series</w:t>
        </w:r>
      </w:hyperlink>
      <w:r w:rsidR="008828F3">
        <w:rPr>
          <w:lang w:val="en-US"/>
        </w:rPr>
        <w:t xml:space="preserve"> of </w:t>
      </w:r>
      <w:r w:rsidRPr="00604505">
        <w:rPr>
          <w:lang w:val="en-US"/>
        </w:rPr>
        <w:t xml:space="preserve">Cloud Services Guidelines </w:t>
      </w:r>
      <w:r w:rsidRPr="00115CB8">
        <w:rPr>
          <w:lang w:val="en-US"/>
        </w:rPr>
        <w:t>articulates those considerations. Consider these Guidelines a</w:t>
      </w:r>
      <w:r>
        <w:rPr>
          <w:lang w:val="en-US"/>
        </w:rPr>
        <w:t>longside your normal processes.</w:t>
      </w:r>
    </w:p>
    <w:p w14:paraId="72355027" w14:textId="77777777" w:rsidR="00E511BB" w:rsidRPr="00F20675" w:rsidRDefault="00E511BB" w:rsidP="00E511BB">
      <w:pPr>
        <w:pStyle w:val="-Normal-"/>
        <w:rPr>
          <w:lang w:val="en-US"/>
        </w:rPr>
      </w:pPr>
      <w:r w:rsidRPr="00F20675">
        <w:rPr>
          <w:lang w:val="en-US"/>
        </w:rPr>
        <w:t xml:space="preserve">This guideline focuses on </w:t>
      </w:r>
      <w:r>
        <w:rPr>
          <w:lang w:val="en-US"/>
        </w:rPr>
        <w:t>financial concerns that are relevant when considering or moving to a cloud computing model.</w:t>
      </w:r>
    </w:p>
    <w:p w14:paraId="0250CC80" w14:textId="77777777" w:rsidR="00E511BB" w:rsidRDefault="00E511BB" w:rsidP="00E511BB">
      <w:pPr>
        <w:pStyle w:val="Heading1"/>
      </w:pPr>
      <w:r>
        <w:t>Guidance</w:t>
      </w:r>
    </w:p>
    <w:p w14:paraId="70C2065D" w14:textId="4D26EEFA" w:rsidR="00E511BB" w:rsidRPr="006F38B1" w:rsidRDefault="00E511BB" w:rsidP="00E511BB">
      <w:pPr>
        <w:pStyle w:val="-Normal-"/>
        <w:rPr>
          <w:lang w:val="en-US"/>
        </w:rPr>
      </w:pPr>
      <w:r w:rsidRPr="006F38B1">
        <w:rPr>
          <w:lang w:val="en-US"/>
        </w:rPr>
        <w:t>As part of the decision-making process for moving services to the Cloud, business owners must consider the impact this will have on their agency’s budget. While it is generally understood that moving to the Cloud may imply less capital expenditure (Capex), and more ongoing (or operating) expense (</w:t>
      </w:r>
      <w:r w:rsidR="00301368" w:rsidRPr="006F38B1">
        <w:rPr>
          <w:lang w:val="en-US"/>
        </w:rPr>
        <w:t>OpEx</w:t>
      </w:r>
      <w:r w:rsidRPr="006F38B1">
        <w:rPr>
          <w:lang w:val="en-US"/>
        </w:rPr>
        <w:t>), it is imperative that the effect is properly understood</w:t>
      </w:r>
      <w:r w:rsidR="006D1281">
        <w:rPr>
          <w:lang w:val="en-US"/>
        </w:rPr>
        <w:t xml:space="preserve"> and documented</w:t>
      </w:r>
      <w:r w:rsidRPr="006F38B1">
        <w:rPr>
          <w:lang w:val="en-US"/>
        </w:rPr>
        <w:t>.</w:t>
      </w:r>
    </w:p>
    <w:p w14:paraId="6995DC85" w14:textId="535D4DF8" w:rsidR="006D1281" w:rsidRDefault="006D1281" w:rsidP="00E511BB">
      <w:pPr>
        <w:pStyle w:val="-Normal-"/>
        <w:rPr>
          <w:lang w:val="en-US"/>
        </w:rPr>
      </w:pPr>
      <w:r>
        <w:rPr>
          <w:lang w:val="en-US"/>
        </w:rPr>
        <w:t xml:space="preserve">All agencies should ensure any cloud service is appropriately named, enabling ease of service identification and invoice coding. This is especially important when invoicing has the potential for multiple services on a single invoice.  </w:t>
      </w:r>
    </w:p>
    <w:p w14:paraId="5D5C13E0" w14:textId="3D8500FB" w:rsidR="006D1281" w:rsidRDefault="006D1281" w:rsidP="00E511BB">
      <w:pPr>
        <w:pStyle w:val="-Normal-"/>
        <w:rPr>
          <w:lang w:val="en-US"/>
        </w:rPr>
      </w:pPr>
      <w:r>
        <w:rPr>
          <w:lang w:val="en-US"/>
        </w:rPr>
        <w:t>All agencies should include a minimum of two contacts per business unit for any subscribed cloud service(s), whether integrated into or managed outside of the State Central Tenancy.</w:t>
      </w:r>
    </w:p>
    <w:p w14:paraId="5E7B2302" w14:textId="554595EF" w:rsidR="00E511BB" w:rsidRPr="006F38B1" w:rsidRDefault="00E511BB" w:rsidP="00E511BB">
      <w:pPr>
        <w:pStyle w:val="-Normal-"/>
        <w:rPr>
          <w:lang w:val="en-US"/>
        </w:rPr>
      </w:pPr>
      <w:r w:rsidRPr="006F38B1">
        <w:rPr>
          <w:lang w:val="en-US"/>
        </w:rPr>
        <w:t>Ideally, planning for such a transition would allow the agency’s finance unit to assess the financial and budget implications, and whether engagement with the Department of Treasury and Finance (DTF) is necessary.</w:t>
      </w:r>
    </w:p>
    <w:p w14:paraId="34FAF2FF" w14:textId="77777777" w:rsidR="00E511BB" w:rsidRPr="006F38B1" w:rsidRDefault="00E511BB" w:rsidP="00E511BB">
      <w:pPr>
        <w:pStyle w:val="-Normal-"/>
        <w:rPr>
          <w:lang w:val="en-US"/>
        </w:rPr>
      </w:pPr>
      <w:r w:rsidRPr="006F38B1">
        <w:rPr>
          <w:lang w:val="en-US"/>
        </w:rPr>
        <w:t>All agencies have well defined budgeting processes, and no initiative can proceed until it first has the necessary approved resources.</w:t>
      </w:r>
    </w:p>
    <w:p w14:paraId="1A48F05D" w14:textId="328DCE2B" w:rsidR="00E511BB" w:rsidRPr="006F38B1" w:rsidRDefault="00E511BB" w:rsidP="00E511BB">
      <w:pPr>
        <w:pStyle w:val="-Normal-"/>
        <w:rPr>
          <w:lang w:val="en-US"/>
        </w:rPr>
      </w:pPr>
      <w:r w:rsidRPr="006F38B1">
        <w:rPr>
          <w:lang w:val="en-US"/>
        </w:rPr>
        <w:t>It should be noted that DTF</w:t>
      </w:r>
      <w:r w:rsidR="0031232A">
        <w:rPr>
          <w:lang w:val="en-US"/>
        </w:rPr>
        <w:t xml:space="preserve"> also has</w:t>
      </w:r>
      <w:r w:rsidRPr="006F38B1">
        <w:rPr>
          <w:lang w:val="en-US"/>
        </w:rPr>
        <w:t xml:space="preserve"> Agency Account Managers who are in regular contact with agency finance sections, and their advice on these issues should be readily available. Agency finance sections should be consulted during the planning stages of any new cloud service.</w:t>
      </w:r>
    </w:p>
    <w:p w14:paraId="7B39DD73" w14:textId="44B8D041" w:rsidR="00E511BB" w:rsidRDefault="00E511BB" w:rsidP="00E511BB">
      <w:pPr>
        <w:pStyle w:val="-Normal-"/>
        <w:rPr>
          <w:lang w:val="en-US"/>
        </w:rPr>
      </w:pPr>
      <w:r w:rsidRPr="006F38B1">
        <w:rPr>
          <w:lang w:val="en-US"/>
        </w:rPr>
        <w:t>Additional information on Financial Authorisations and the Accounting Polic</w:t>
      </w:r>
      <w:r>
        <w:rPr>
          <w:lang w:val="en-US"/>
        </w:rPr>
        <w:t>y Framework can be found below</w:t>
      </w:r>
      <w:r w:rsidR="00C56061">
        <w:rPr>
          <w:lang w:val="en-US"/>
        </w:rPr>
        <w:t xml:space="preserve"> (under DTF Advice)</w:t>
      </w:r>
      <w:r>
        <w:rPr>
          <w:lang w:val="en-US"/>
        </w:rPr>
        <w:t>.</w:t>
      </w:r>
    </w:p>
    <w:p w14:paraId="40157FA4" w14:textId="39131799" w:rsidR="006D1281" w:rsidRPr="006F38B1" w:rsidRDefault="006D1281" w:rsidP="00E511BB">
      <w:pPr>
        <w:pStyle w:val="-Normal-"/>
        <w:rPr>
          <w:lang w:val="en-US"/>
        </w:rPr>
      </w:pPr>
    </w:p>
    <w:p w14:paraId="75F1716C" w14:textId="77777777" w:rsidR="00E511BB" w:rsidRDefault="00E511BB" w:rsidP="00E511BB">
      <w:pPr>
        <w:pStyle w:val="Heading1"/>
      </w:pPr>
      <w:r>
        <w:lastRenderedPageBreak/>
        <w:t>DTF Advice</w:t>
      </w:r>
    </w:p>
    <w:p w14:paraId="661245D7" w14:textId="53B3A206" w:rsidR="00E511BB" w:rsidRDefault="00E511BB" w:rsidP="002B0816">
      <w:pPr>
        <w:pStyle w:val="-Normal-"/>
      </w:pPr>
      <w:r>
        <w:t>Prior to proceeding with a new initiative, agencies must conduct a proper evaluation process and ensure relevant financial authority exists.</w:t>
      </w:r>
    </w:p>
    <w:p w14:paraId="70240F4C" w14:textId="4B489787" w:rsidR="00E511BB" w:rsidRDefault="00E511BB" w:rsidP="00E511BB">
      <w:pPr>
        <w:pStyle w:val="-Normal-"/>
      </w:pPr>
      <w:r>
        <w:t xml:space="preserve">Treasurer’s Instruction 17 (TI 17) </w:t>
      </w:r>
      <w:hyperlink r:id="rId10" w:history="1">
        <w:r w:rsidRPr="00800BEF">
          <w:rPr>
            <w:rStyle w:val="Hyperlink"/>
            <w:u w:val="single"/>
          </w:rPr>
          <w:t>Evaluation of and approvals to proceed with public sector initiatives</w:t>
        </w:r>
      </w:hyperlink>
      <w:r>
        <w:t xml:space="preserve">, and the associated Guidelines outline the evaluation process requirements, and provide advice on the construction of investment proposals and business cases to support sound investment decisions. TI 17, as well as TI 8 </w:t>
      </w:r>
      <w:hyperlink r:id="rId11" w:history="1">
        <w:r w:rsidRPr="00800BEF">
          <w:rPr>
            <w:rStyle w:val="Hyperlink"/>
            <w:u w:val="single"/>
          </w:rPr>
          <w:t>Financial Authorisations</w:t>
        </w:r>
      </w:hyperlink>
      <w:r>
        <w:t xml:space="preserve"> outline the applicable authority required to proceed with a project, go to tender, and enter into contracts with the market.</w:t>
      </w:r>
    </w:p>
    <w:p w14:paraId="326BDB3C" w14:textId="12D04BE9" w:rsidR="00E511BB" w:rsidRDefault="00E511BB" w:rsidP="00E511BB">
      <w:pPr>
        <w:pStyle w:val="-Normal-"/>
      </w:pPr>
      <w:r>
        <w:t xml:space="preserve">All </w:t>
      </w:r>
      <w:hyperlink r:id="rId12" w:history="1">
        <w:r w:rsidRPr="00800BEF">
          <w:rPr>
            <w:rStyle w:val="Hyperlink"/>
            <w:u w:val="single"/>
          </w:rPr>
          <w:t>Treasurer's Instructions</w:t>
        </w:r>
      </w:hyperlink>
      <w:r>
        <w:t xml:space="preserve"> can be accessed via the DTF website.</w:t>
      </w:r>
    </w:p>
    <w:p w14:paraId="6EC653C0" w14:textId="77777777" w:rsidR="00E511BB" w:rsidRDefault="00E511BB" w:rsidP="00E511BB">
      <w:pPr>
        <w:pStyle w:val="-Normal-"/>
      </w:pPr>
      <w:r>
        <w:t>All new initiatives must be supported by an approved budget allocation prior to proceeding. Where suitable budget doesn’t exist and an agency requires additional resources to undertake a project, this can only occur via Cabinet approval through the annual State Budget process, or via an individual Cabinet Submission.</w:t>
      </w:r>
    </w:p>
    <w:p w14:paraId="4987ED7A" w14:textId="77777777" w:rsidR="00E511BB" w:rsidRDefault="00E511BB" w:rsidP="00E511BB">
      <w:pPr>
        <w:pStyle w:val="-Normal-"/>
      </w:pPr>
      <w:r>
        <w:t>DTF communicates the timeframes and arrangements for a forthcoming State Budget process to agencies typically in the December/January period each year.</w:t>
      </w:r>
    </w:p>
    <w:p w14:paraId="7EAE3D8E" w14:textId="7556EA5F" w:rsidR="00E511BB" w:rsidRDefault="0031232A" w:rsidP="00E511BB">
      <w:pPr>
        <w:pStyle w:val="-Normal-"/>
      </w:pPr>
      <w:r>
        <w:t>T</w:t>
      </w:r>
      <w:r w:rsidR="00E511BB">
        <w:t xml:space="preserve">he </w:t>
      </w:r>
      <w:hyperlink r:id="rId13" w:history="1">
        <w:r w:rsidRPr="00800BEF">
          <w:rPr>
            <w:rStyle w:val="Hyperlink"/>
            <w:u w:val="single"/>
          </w:rPr>
          <w:t>Cabinet Office</w:t>
        </w:r>
      </w:hyperlink>
      <w:r w:rsidR="00E511BB" w:rsidRPr="00D23BD4">
        <w:t xml:space="preserve"> </w:t>
      </w:r>
      <w:r w:rsidR="00E511BB">
        <w:t>webpage provides guidance on the process and templates to use when constructing a Cabinet Submission.</w:t>
      </w:r>
    </w:p>
    <w:p w14:paraId="7D7C616D" w14:textId="77777777" w:rsidR="00E511BB" w:rsidRDefault="00E511BB" w:rsidP="00E511BB">
      <w:pPr>
        <w:pStyle w:val="Heading2"/>
      </w:pPr>
      <w:r>
        <w:t>Accounting Considerations</w:t>
      </w:r>
    </w:p>
    <w:p w14:paraId="27B281B8" w14:textId="77777777" w:rsidR="00E511BB" w:rsidRDefault="00E511BB" w:rsidP="00E511BB">
      <w:pPr>
        <w:pStyle w:val="-Normal-"/>
      </w:pPr>
      <w:r>
        <w:t>Through the evaluation process, consideration also needs to be given to appropriate accounting treatment, particularly whether proposed expenditure is operating or investing in nature.</w:t>
      </w:r>
    </w:p>
    <w:p w14:paraId="246608E6" w14:textId="6E49A467" w:rsidR="00854631" w:rsidRDefault="007276EC" w:rsidP="00E511BB">
      <w:pPr>
        <w:pStyle w:val="-Normal-"/>
      </w:pPr>
      <w:hyperlink r:id="rId14" w:history="1">
        <w:r w:rsidR="00854631" w:rsidRPr="00EB19C9">
          <w:rPr>
            <w:rStyle w:val="Hyperlink"/>
            <w:u w:val="single"/>
          </w:rPr>
          <w:t>South Australia</w:t>
        </w:r>
        <w:r w:rsidR="003F7444" w:rsidRPr="00EB19C9">
          <w:rPr>
            <w:rStyle w:val="Hyperlink"/>
            <w:u w:val="single"/>
          </w:rPr>
          <w:t xml:space="preserve"> </w:t>
        </w:r>
        <w:r w:rsidR="00F1109C" w:rsidRPr="00EB19C9">
          <w:rPr>
            <w:rStyle w:val="Hyperlink"/>
            <w:u w:val="single"/>
          </w:rPr>
          <w:t>Treasurer’s Instructions (Accounting Policy Statements)</w:t>
        </w:r>
        <w:r w:rsidR="00854631" w:rsidRPr="003F7444">
          <w:rPr>
            <w:rStyle w:val="Hyperlink"/>
          </w:rPr>
          <w:t>,</w:t>
        </w:r>
      </w:hyperlink>
      <w:r w:rsidR="00854631">
        <w:t xml:space="preserve"> </w:t>
      </w:r>
      <w:r w:rsidR="003F7444">
        <w:t>under the Public Finance and Audit Act 1987, outline</w:t>
      </w:r>
      <w:r w:rsidR="00CF2127">
        <w:t xml:space="preserve"> the </w:t>
      </w:r>
      <w:r w:rsidR="006B4F48">
        <w:t>requirements (accounting policy statements) that apply to all public authorities in adopting the Australian Accounting Standards.</w:t>
      </w:r>
    </w:p>
    <w:p w14:paraId="28AAB9A2" w14:textId="77777777" w:rsidR="00E511BB" w:rsidRDefault="00E511BB" w:rsidP="00E511BB">
      <w:pPr>
        <w:pStyle w:val="-Normal-"/>
      </w:pPr>
      <w:r>
        <w:t>There are general DTF run processes that provide, in certain circumstances, the opportunity to reclassify existing expenditure budget between investing and operating, and vice-versa, for pre-existing projects/programs.</w:t>
      </w:r>
    </w:p>
    <w:p w14:paraId="38A03D44" w14:textId="77777777" w:rsidR="00E511BB" w:rsidRDefault="00E511BB" w:rsidP="00E511BB">
      <w:pPr>
        <w:pStyle w:val="-Normal-"/>
      </w:pPr>
      <w:r>
        <w:t>For particular advice around financial issues, or assistance with the development of business cases it is suggested that agencies contact their applicable DTF Account Manager in the first instance.</w:t>
      </w:r>
    </w:p>
    <w:p w14:paraId="765B2321" w14:textId="77777777" w:rsidR="00E511BB" w:rsidRPr="009E6A54" w:rsidRDefault="00E511BB" w:rsidP="007E7E1A">
      <w:pPr>
        <w:pStyle w:val="ListParagraph"/>
        <w:rPr>
          <w:u w:val="none"/>
        </w:rPr>
      </w:pPr>
      <w:r w:rsidRPr="009E6A54">
        <w:rPr>
          <w:u w:val="none"/>
        </w:rPr>
        <w:t>Agencies must consider the impact of using a cloud solution on its finances – usually there is a reduced capital expenditure, and there may be an increased operating expenditure</w:t>
      </w:r>
    </w:p>
    <w:p w14:paraId="215FA97E" w14:textId="77777777" w:rsidR="00E511BB" w:rsidRPr="009E6A54" w:rsidRDefault="00E511BB" w:rsidP="007E7E1A">
      <w:pPr>
        <w:pStyle w:val="ListParagraph"/>
        <w:rPr>
          <w:u w:val="none"/>
        </w:rPr>
      </w:pPr>
      <w:r w:rsidRPr="009E6A54">
        <w:rPr>
          <w:u w:val="none"/>
        </w:rPr>
        <w:t>Management must decide if there is a significant enough change from capital expenditure to operating expenditure to warrant engaging DTF on the matter</w:t>
      </w:r>
    </w:p>
    <w:p w14:paraId="6DF60E07" w14:textId="77777777" w:rsidR="00E511BB" w:rsidRPr="009E6A54" w:rsidRDefault="00E511BB" w:rsidP="007E7E1A">
      <w:pPr>
        <w:pStyle w:val="ListParagraph"/>
        <w:rPr>
          <w:u w:val="none"/>
        </w:rPr>
      </w:pPr>
      <w:r w:rsidRPr="009E6A54">
        <w:rPr>
          <w:u w:val="none"/>
        </w:rPr>
        <w:t>Agencies must ensure they continue to use stringent project management processes even when a decision is made to adopt a cloud solution – presumably the analysis of the initial problem (and therefore the adoption of such processes) will precede such a decision.</w:t>
      </w:r>
    </w:p>
    <w:p w14:paraId="47DB0A06" w14:textId="77777777" w:rsidR="00E511BB" w:rsidRDefault="00E511BB">
      <w:pPr>
        <w:spacing w:after="0" w:line="240" w:lineRule="auto"/>
        <w:rPr>
          <w:rFonts w:eastAsia="Times New Roman" w:cs="Times New Roman"/>
          <w:b/>
          <w:bCs/>
          <w:noProof/>
          <w:sz w:val="28"/>
        </w:rPr>
      </w:pPr>
      <w:r>
        <w:br w:type="page"/>
      </w:r>
    </w:p>
    <w:p w14:paraId="74147C68" w14:textId="660E262A" w:rsidR="00E511BB" w:rsidRDefault="00E511BB" w:rsidP="00E511BB">
      <w:pPr>
        <w:pStyle w:val="Heading1"/>
      </w:pPr>
      <w:r>
        <w:lastRenderedPageBreak/>
        <w:t>References, Links &amp; Additional Information</w:t>
      </w:r>
    </w:p>
    <w:p w14:paraId="50F5941F" w14:textId="6926BFCD" w:rsidR="00E511BB" w:rsidRPr="007E7E1A" w:rsidRDefault="007276EC" w:rsidP="007E7E1A">
      <w:pPr>
        <w:pStyle w:val="ListParagraph"/>
      </w:pPr>
      <w:hyperlink r:id="rId15" w:history="1">
        <w:r w:rsidR="007E7E1A">
          <w:rPr>
            <w:rStyle w:val="Hyperlink"/>
            <w:u w:val="single"/>
          </w:rPr>
          <w:t>South Australia Treasurer's Instructions (Accounting Policy Statements)</w:t>
        </w:r>
      </w:hyperlink>
      <w:r w:rsidR="006C4166" w:rsidRPr="007E7E1A">
        <w:t xml:space="preserve"> </w:t>
      </w:r>
    </w:p>
    <w:p w14:paraId="78404A4A" w14:textId="7E683C3D" w:rsidR="00E511BB" w:rsidRPr="00800BEF" w:rsidRDefault="007276EC" w:rsidP="007E7E1A">
      <w:pPr>
        <w:pStyle w:val="ListParagraph"/>
      </w:pPr>
      <w:hyperlink r:id="rId16" w:history="1">
        <w:r w:rsidR="001A4A6F" w:rsidRPr="00800BEF">
          <w:rPr>
            <w:rStyle w:val="Hyperlink"/>
            <w:u w:val="single"/>
          </w:rPr>
          <w:t>Cabinet Office Process</w:t>
        </w:r>
      </w:hyperlink>
    </w:p>
    <w:p w14:paraId="1EA123F2" w14:textId="6F32145E" w:rsidR="00E511BB" w:rsidRPr="00800BEF" w:rsidRDefault="007276EC" w:rsidP="007E7E1A">
      <w:pPr>
        <w:pStyle w:val="ListParagraph"/>
      </w:pPr>
      <w:hyperlink r:id="rId17" w:history="1">
        <w:r w:rsidR="00E511BB" w:rsidRPr="00800BEF">
          <w:rPr>
            <w:rStyle w:val="Hyperlink"/>
            <w:u w:val="single"/>
          </w:rPr>
          <w:t>Treasurer’s Instruction 8 – Financial Authorisations</w:t>
        </w:r>
      </w:hyperlink>
    </w:p>
    <w:p w14:paraId="26ECAE51" w14:textId="3658EA3C" w:rsidR="00E511BB" w:rsidRPr="00800BEF" w:rsidRDefault="001A4A6F" w:rsidP="007E7E1A">
      <w:pPr>
        <w:pStyle w:val="ListParagraph"/>
        <w:rPr>
          <w:rStyle w:val="Hyperlink"/>
          <w:u w:val="single"/>
        </w:rPr>
      </w:pPr>
      <w:r w:rsidRPr="00800BEF">
        <w:fldChar w:fldCharType="begin"/>
      </w:r>
      <w:r w:rsidRPr="00800BEF">
        <w:instrText xml:space="preserve"> HYPERLINK "https://www.treasury.sa.gov.au/budget/compliance-and-resources/treasurers-instructions" </w:instrText>
      </w:r>
      <w:r w:rsidRPr="00800BEF">
        <w:fldChar w:fldCharType="separate"/>
      </w:r>
      <w:r w:rsidR="00E511BB" w:rsidRPr="00800BEF">
        <w:rPr>
          <w:rStyle w:val="Hyperlink"/>
          <w:u w:val="single"/>
        </w:rPr>
        <w:t>Treasurer’s Instruction 17 – Evaluation of and approvals to proceed with public sector initiatives</w:t>
      </w:r>
    </w:p>
    <w:p w14:paraId="60E82421" w14:textId="79D9A38C" w:rsidR="00E511BB" w:rsidRDefault="001A4A6F" w:rsidP="00E511BB">
      <w:pPr>
        <w:pStyle w:val="-Normal-"/>
      </w:pPr>
      <w:r w:rsidRPr="00800BEF">
        <w:rPr>
          <w:rFonts w:eastAsiaTheme="minorEastAsia" w:cs="Arial"/>
          <w:color w:val="auto"/>
          <w:szCs w:val="22"/>
          <w:u w:val="single"/>
        </w:rPr>
        <w:fldChar w:fldCharType="end"/>
      </w:r>
      <w:r w:rsidR="00E511BB">
        <w:t xml:space="preserve">Links to other guidelines and papers, including those relevant to financial considerations can be found in the </w:t>
      </w:r>
      <w:hyperlink r:id="rId18" w:history="1">
        <w:r w:rsidR="00E511BB" w:rsidRPr="00800BEF">
          <w:rPr>
            <w:rStyle w:val="Hyperlink"/>
            <w:u w:val="single"/>
          </w:rPr>
          <w:t>Cloud Services Information Sheet</w:t>
        </w:r>
      </w:hyperlink>
      <w:r w:rsidR="00E511BB" w:rsidRPr="00E63B1C">
        <w:t>.</w:t>
      </w:r>
    </w:p>
    <w:p w14:paraId="2D643656" w14:textId="77777777" w:rsidR="00B6483A" w:rsidRDefault="00B6483A" w:rsidP="00E511BB">
      <w:pPr>
        <w:pStyle w:val="-Normal-"/>
      </w:pPr>
    </w:p>
    <w:tbl>
      <w:tblPr>
        <w:tblStyle w:val="DPCTable1"/>
        <w:tblW w:w="9781" w:type="dxa"/>
        <w:tblLook w:val="04A0" w:firstRow="1" w:lastRow="0" w:firstColumn="1" w:lastColumn="0" w:noHBand="0" w:noVBand="1"/>
      </w:tblPr>
      <w:tblGrid>
        <w:gridCol w:w="4683"/>
        <w:gridCol w:w="5098"/>
      </w:tblGrid>
      <w:tr w:rsidR="006E4287" w:rsidRPr="007F0198" w14:paraId="22D6FF00" w14:textId="77777777" w:rsidTr="009F2804">
        <w:trPr>
          <w:cnfStyle w:val="100000000000" w:firstRow="1" w:lastRow="0" w:firstColumn="0" w:lastColumn="0" w:oddVBand="0" w:evenVBand="0" w:oddHBand="0" w:evenHBand="0" w:firstRowFirstColumn="0" w:firstRowLastColumn="0" w:lastRowFirstColumn="0" w:lastRowLastColumn="0"/>
          <w:trHeight w:val="643"/>
        </w:trPr>
        <w:tc>
          <w:tcPr>
            <w:tcW w:w="4683" w:type="dxa"/>
            <w:vAlign w:val="center"/>
          </w:tcPr>
          <w:p w14:paraId="3072F1CD" w14:textId="77777777" w:rsidR="006E4287" w:rsidRPr="00841039" w:rsidRDefault="006E4287" w:rsidP="009F2804">
            <w:pPr>
              <w:pStyle w:val="Heading1Heading1"/>
              <w:spacing w:before="0" w:after="0"/>
              <w:rPr>
                <w:b/>
              </w:rPr>
            </w:pPr>
            <w:r w:rsidRPr="00F31F8E">
              <w:rPr>
                <w:b/>
              </w:rPr>
              <w:t>DOCUMENT CONTROL</w:t>
            </w:r>
          </w:p>
        </w:tc>
        <w:tc>
          <w:tcPr>
            <w:tcW w:w="5098" w:type="dxa"/>
            <w:vAlign w:val="center"/>
          </w:tcPr>
          <w:p w14:paraId="44B30516" w14:textId="77777777" w:rsidR="006E4287" w:rsidRDefault="006E4287" w:rsidP="009F2804">
            <w:pPr>
              <w:pStyle w:val="TableText"/>
              <w:spacing w:before="0" w:after="0"/>
              <w:rPr>
                <w:b w:val="0"/>
              </w:rPr>
            </w:pPr>
          </w:p>
        </w:tc>
      </w:tr>
      <w:tr w:rsidR="006E4287" w:rsidRPr="007F0198" w14:paraId="4A439BDD" w14:textId="77777777" w:rsidTr="009F2804">
        <w:tc>
          <w:tcPr>
            <w:tcW w:w="4683" w:type="dxa"/>
          </w:tcPr>
          <w:p w14:paraId="2D016CF5" w14:textId="2A7BD0DC" w:rsidR="006E4287" w:rsidRPr="00C02FCF" w:rsidRDefault="006E4287" w:rsidP="009F2804">
            <w:pPr>
              <w:pStyle w:val="TableText"/>
              <w:rPr>
                <w:b/>
              </w:rPr>
            </w:pPr>
            <w:r>
              <w:t xml:space="preserve">Approved by: </w:t>
            </w:r>
            <w:r w:rsidR="00B6483A">
              <w:t>Programs, Projects and Procurement Steering Committee</w:t>
            </w:r>
          </w:p>
        </w:tc>
        <w:tc>
          <w:tcPr>
            <w:tcW w:w="5098" w:type="dxa"/>
          </w:tcPr>
          <w:p w14:paraId="2ABDB132" w14:textId="77777777" w:rsidR="006E4287" w:rsidRPr="00C02FCF" w:rsidRDefault="006E4287" w:rsidP="009F2804">
            <w:pPr>
              <w:pStyle w:val="TableText"/>
              <w:rPr>
                <w:b/>
              </w:rPr>
            </w:pPr>
            <w:r>
              <w:t xml:space="preserve">Title: </w:t>
            </w:r>
          </w:p>
        </w:tc>
      </w:tr>
      <w:tr w:rsidR="006E4287" w:rsidRPr="007F0198" w14:paraId="1BDD03E2" w14:textId="77777777" w:rsidTr="009F2804">
        <w:tc>
          <w:tcPr>
            <w:tcW w:w="4683" w:type="dxa"/>
          </w:tcPr>
          <w:p w14:paraId="1EBF38D1" w14:textId="42A78CA9" w:rsidR="006E4287" w:rsidRPr="00BF02CE" w:rsidRDefault="006E4287" w:rsidP="009F2804">
            <w:pPr>
              <w:pStyle w:val="TableText"/>
              <w:rPr>
                <w:color w:val="auto"/>
              </w:rPr>
            </w:pPr>
            <w:r>
              <w:t>Contact person</w:t>
            </w:r>
            <w:r w:rsidRPr="00C02FCF">
              <w:t>:</w:t>
            </w:r>
            <w:r w:rsidR="00A67528">
              <w:t xml:space="preserve"> Frank Contestabile</w:t>
            </w:r>
          </w:p>
        </w:tc>
        <w:tc>
          <w:tcPr>
            <w:tcW w:w="5098" w:type="dxa"/>
          </w:tcPr>
          <w:p w14:paraId="28F36100" w14:textId="73565B4B" w:rsidR="006E4287" w:rsidRPr="00BF02CE" w:rsidRDefault="006E4287" w:rsidP="009F2804">
            <w:pPr>
              <w:pStyle w:val="TableText"/>
            </w:pPr>
            <w:r w:rsidRPr="00BF02CE">
              <w:t>Telephone:</w:t>
            </w:r>
            <w:r w:rsidR="00B6483A">
              <w:rPr>
                <w:color w:val="000000"/>
                <w:lang w:val="en-US"/>
              </w:rPr>
              <w:t xml:space="preserve"> (08) 8429 7055 </w:t>
            </w:r>
          </w:p>
        </w:tc>
      </w:tr>
      <w:tr w:rsidR="006E4287" w:rsidRPr="007F0198" w14:paraId="40206280" w14:textId="77777777" w:rsidTr="009F2804">
        <w:tc>
          <w:tcPr>
            <w:tcW w:w="4683" w:type="dxa"/>
          </w:tcPr>
          <w:p w14:paraId="08EAC880" w14:textId="4E3DC243" w:rsidR="006E4287" w:rsidRPr="00C02FCF" w:rsidRDefault="006E4287" w:rsidP="009F2804">
            <w:pPr>
              <w:pStyle w:val="TableText"/>
            </w:pPr>
            <w:r>
              <w:t>Division</w:t>
            </w:r>
            <w:r w:rsidRPr="00C02FCF">
              <w:t>:</w:t>
            </w:r>
            <w:r w:rsidR="00B6483A">
              <w:t xml:space="preserve"> Office of the Chief Information Officer</w:t>
            </w:r>
          </w:p>
        </w:tc>
        <w:tc>
          <w:tcPr>
            <w:tcW w:w="5098" w:type="dxa"/>
          </w:tcPr>
          <w:p w14:paraId="321A9059" w14:textId="20794D4D" w:rsidR="006E4287" w:rsidRPr="00C02FCF" w:rsidRDefault="006E4287" w:rsidP="009F2804">
            <w:pPr>
              <w:pStyle w:val="TableText"/>
            </w:pPr>
            <w:r>
              <w:t>Compliance: Mandatory</w:t>
            </w:r>
          </w:p>
        </w:tc>
      </w:tr>
      <w:tr w:rsidR="006E4287" w:rsidRPr="007F0198" w14:paraId="152A0C2B" w14:textId="77777777" w:rsidTr="009F2804">
        <w:tc>
          <w:tcPr>
            <w:tcW w:w="4683" w:type="dxa"/>
          </w:tcPr>
          <w:p w14:paraId="356F9CDF" w14:textId="0D34F0D1" w:rsidR="006E4287" w:rsidRPr="00C02FCF" w:rsidRDefault="006E4287" w:rsidP="009F2804">
            <w:pPr>
              <w:pStyle w:val="TableText"/>
            </w:pPr>
            <w:r>
              <w:t>Review number</w:t>
            </w:r>
            <w:r w:rsidRPr="00C02FCF">
              <w:t>:</w:t>
            </w:r>
            <w:r w:rsidR="00A67528">
              <w:t xml:space="preserve"> V1.2</w:t>
            </w:r>
          </w:p>
        </w:tc>
        <w:tc>
          <w:tcPr>
            <w:tcW w:w="5098" w:type="dxa"/>
          </w:tcPr>
          <w:p w14:paraId="15E1DEB9" w14:textId="1FFE644C" w:rsidR="006E4287" w:rsidRPr="00C02FCF" w:rsidRDefault="006E4287" w:rsidP="009F2804">
            <w:pPr>
              <w:pStyle w:val="TableText"/>
            </w:pPr>
            <w:r w:rsidRPr="00C02FCF">
              <w:t>Date of approval:</w:t>
            </w:r>
            <w:r w:rsidR="00A67528">
              <w:t xml:space="preserve"> 25 October 2022</w:t>
            </w:r>
          </w:p>
        </w:tc>
      </w:tr>
      <w:tr w:rsidR="006E4287" w:rsidRPr="007F0198" w14:paraId="19E60F61" w14:textId="77777777" w:rsidTr="009F2804">
        <w:tc>
          <w:tcPr>
            <w:tcW w:w="4683" w:type="dxa"/>
          </w:tcPr>
          <w:p w14:paraId="09218080" w14:textId="33C3A841" w:rsidR="006E4287" w:rsidRPr="00C02FCF" w:rsidRDefault="006E4287" w:rsidP="009F2804">
            <w:pPr>
              <w:pStyle w:val="TableText"/>
            </w:pPr>
            <w:r>
              <w:t>Next review date:</w:t>
            </w:r>
            <w:r w:rsidR="00A67528">
              <w:t xml:space="preserve"> October 2024</w:t>
            </w:r>
          </w:p>
        </w:tc>
        <w:tc>
          <w:tcPr>
            <w:tcW w:w="5098" w:type="dxa"/>
          </w:tcPr>
          <w:p w14:paraId="654B6EC9" w14:textId="240D7B89" w:rsidR="006E4287" w:rsidRPr="00C02FCF" w:rsidRDefault="006E4287" w:rsidP="009F2804">
            <w:pPr>
              <w:pStyle w:val="TableText"/>
            </w:pPr>
            <w:r w:rsidRPr="00C02FCF">
              <w:t>Date of review:</w:t>
            </w:r>
            <w:r w:rsidR="00A67528">
              <w:t xml:space="preserve"> October 2022</w:t>
            </w:r>
          </w:p>
        </w:tc>
      </w:tr>
    </w:tbl>
    <w:p w14:paraId="29E8C778" w14:textId="77777777" w:rsidR="006E4287" w:rsidRDefault="006E4287" w:rsidP="006E4287"/>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tblCellMar>
        <w:tblLook w:val="04A0" w:firstRow="1" w:lastRow="0" w:firstColumn="1" w:lastColumn="0" w:noHBand="0" w:noVBand="1"/>
      </w:tblPr>
      <w:tblGrid>
        <w:gridCol w:w="9075"/>
      </w:tblGrid>
      <w:tr w:rsidR="006E4287" w14:paraId="40FABDE6" w14:textId="77777777" w:rsidTr="009F2804">
        <w:trPr>
          <w:trHeight w:val="170"/>
        </w:trPr>
        <w:tc>
          <w:tcPr>
            <w:tcW w:w="9075"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62390827" w14:textId="77777777" w:rsidR="006E4287" w:rsidRDefault="006E4287" w:rsidP="009F2804">
            <w:pPr>
              <w:pStyle w:val="BodyText1"/>
            </w:pPr>
            <w:r>
              <w:t>Licence</w:t>
            </w:r>
          </w:p>
        </w:tc>
      </w:tr>
      <w:tr w:rsidR="006E4287" w14:paraId="16D3DEC4" w14:textId="77777777" w:rsidTr="009F2804">
        <w:trPr>
          <w:trHeight w:val="20"/>
        </w:trPr>
        <w:tc>
          <w:tcPr>
            <w:tcW w:w="9075" w:type="dxa"/>
            <w:tcBorders>
              <w:top w:val="nil"/>
              <w:left w:val="single" w:sz="4" w:space="0" w:color="auto"/>
              <w:bottom w:val="single" w:sz="4" w:space="0" w:color="auto"/>
              <w:right w:val="single" w:sz="4" w:space="0" w:color="auto"/>
            </w:tcBorders>
            <w:vAlign w:val="center"/>
          </w:tcPr>
          <w:p w14:paraId="6E53F273" w14:textId="77777777" w:rsidR="006E4287" w:rsidRPr="00B46B1C" w:rsidRDefault="006E4287" w:rsidP="009F2804">
            <w:pPr>
              <w:spacing w:before="120" w:line="240" w:lineRule="auto"/>
              <w:ind w:left="74"/>
              <w:rPr>
                <w:sz w:val="20"/>
                <w:szCs w:val="20"/>
                <w:lang w:eastAsia="en-AU"/>
              </w:rPr>
            </w:pPr>
            <w:r>
              <w:rPr>
                <w:rFonts w:ascii="Verdana" w:hAnsi="Verdana"/>
                <w:noProof/>
                <w:color w:val="000000"/>
                <w:sz w:val="20"/>
                <w:szCs w:val="20"/>
                <w:lang w:eastAsia="en-AU"/>
              </w:rPr>
              <w:drawing>
                <wp:inline distT="0" distB="0" distL="0" distR="0" wp14:anchorId="3529310B" wp14:editId="084B3C6E">
                  <wp:extent cx="838200" cy="295275"/>
                  <wp:effectExtent l="0" t="0" r="0" b="9525"/>
                  <wp:docPr id="9" name="Picture 9" descr="http://i.creativecommons.org/l/by/2.5/au/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2.5/au/88x31.pn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5891413" w14:textId="77777777" w:rsidR="006E4287" w:rsidRPr="00B46B1C" w:rsidRDefault="006E4287" w:rsidP="009F2804">
            <w:pPr>
              <w:spacing w:before="120" w:line="240" w:lineRule="auto"/>
              <w:ind w:left="74"/>
              <w:rPr>
                <w:sz w:val="20"/>
                <w:szCs w:val="20"/>
                <w:lang w:eastAsia="en-AU"/>
              </w:rPr>
            </w:pPr>
            <w:r w:rsidRPr="00B46B1C">
              <w:rPr>
                <w:sz w:val="20"/>
                <w:szCs w:val="20"/>
                <w:lang w:eastAsia="en-AU"/>
              </w:rPr>
              <w:t xml:space="preserve">With the exception of the Government of South Australia brand, logos and any images, this work is licensed under a </w:t>
            </w:r>
            <w:hyperlink r:id="rId21" w:history="1">
              <w:r>
                <w:rPr>
                  <w:rStyle w:val="Hyperlink"/>
                  <w:sz w:val="20"/>
                  <w:szCs w:val="20"/>
                  <w:lang w:eastAsia="en-AU"/>
                </w:rPr>
                <w:t>Creative Commons Attribution (CC BY) 4.0 Licence</w:t>
              </w:r>
            </w:hyperlink>
            <w:r w:rsidRPr="00B46B1C">
              <w:rPr>
                <w:sz w:val="20"/>
                <w:szCs w:val="20"/>
                <w:lang w:eastAsia="en-AU"/>
              </w:rPr>
              <w:t>. To attribute this material, cite the ICT and Digital Government, Department of the Premier and Cabinet, Government of South Australia, 20</w:t>
            </w:r>
            <w:r>
              <w:rPr>
                <w:sz w:val="20"/>
                <w:szCs w:val="20"/>
                <w:lang w:eastAsia="en-AU"/>
              </w:rPr>
              <w:t>22</w:t>
            </w:r>
            <w:r w:rsidRPr="00B46B1C">
              <w:rPr>
                <w:sz w:val="20"/>
                <w:szCs w:val="20"/>
                <w:lang w:eastAsia="en-AU"/>
              </w:rPr>
              <w:t>.</w:t>
            </w:r>
          </w:p>
        </w:tc>
      </w:tr>
      <w:bookmarkEnd w:id="1"/>
    </w:tbl>
    <w:p w14:paraId="5915D214" w14:textId="77777777" w:rsidR="006E4287" w:rsidRDefault="006E4287" w:rsidP="00B6483A">
      <w:pPr>
        <w:rPr>
          <w:rFonts w:eastAsia="Times New Roman"/>
          <w:szCs w:val="24"/>
        </w:rPr>
      </w:pPr>
    </w:p>
    <w:sectPr w:rsidR="006E4287" w:rsidSect="00F32317">
      <w:headerReference w:type="even" r:id="rId22"/>
      <w:headerReference w:type="default" r:id="rId23"/>
      <w:footerReference w:type="default" r:id="rId24"/>
      <w:headerReference w:type="first" r:id="rId25"/>
      <w:footerReference w:type="first" r:id="rId26"/>
      <w:pgSz w:w="11900" w:h="16840"/>
      <w:pgMar w:top="1418" w:right="1127" w:bottom="426" w:left="993" w:header="0"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2269" w14:textId="77777777" w:rsidR="007276EC" w:rsidRDefault="007276EC" w:rsidP="00AF7F16">
      <w:r>
        <w:separator/>
      </w:r>
    </w:p>
  </w:endnote>
  <w:endnote w:type="continuationSeparator" w:id="0">
    <w:p w14:paraId="6D635684" w14:textId="77777777" w:rsidR="007276EC" w:rsidRDefault="007276EC" w:rsidP="00AF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3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5670"/>
    </w:tblGrid>
    <w:tr w:rsidR="00084360" w14:paraId="749F5369" w14:textId="77777777" w:rsidTr="00AE6743">
      <w:trPr>
        <w:trHeight w:val="290"/>
      </w:trPr>
      <w:tc>
        <w:tcPr>
          <w:tcW w:w="1702" w:type="dxa"/>
          <w:shd w:val="clear" w:color="auto" w:fill="004B88" w:themeFill="text2"/>
          <w:vAlign w:val="center"/>
        </w:tcPr>
        <w:p w14:paraId="283EF57B" w14:textId="3D3556B3" w:rsidR="00084360" w:rsidRPr="008011DC" w:rsidRDefault="00084360" w:rsidP="00084360">
          <w:pPr>
            <w:pStyle w:val="Pagenumbers"/>
          </w:pPr>
          <w:r w:rsidRPr="008011DC">
            <w:t xml:space="preserve">Page </w:t>
          </w:r>
          <w:r w:rsidRPr="008011DC">
            <w:fldChar w:fldCharType="begin"/>
          </w:r>
          <w:r w:rsidRPr="008011DC">
            <w:instrText xml:space="preserve"> PAGE </w:instrText>
          </w:r>
          <w:r w:rsidRPr="008011DC">
            <w:fldChar w:fldCharType="separate"/>
          </w:r>
          <w:r w:rsidR="00121869">
            <w:rPr>
              <w:noProof/>
            </w:rPr>
            <w:t>3</w:t>
          </w:r>
          <w:r w:rsidRPr="008011DC">
            <w:fldChar w:fldCharType="end"/>
          </w:r>
          <w:r w:rsidRPr="008011DC">
            <w:t xml:space="preserve"> of </w:t>
          </w:r>
          <w:r w:rsidR="00AD4171">
            <w:rPr>
              <w:noProof/>
            </w:rPr>
            <w:fldChar w:fldCharType="begin"/>
          </w:r>
          <w:r w:rsidR="00AD4171">
            <w:rPr>
              <w:noProof/>
            </w:rPr>
            <w:instrText xml:space="preserve"> NUMPAGES </w:instrText>
          </w:r>
          <w:r w:rsidR="00AD4171">
            <w:rPr>
              <w:noProof/>
            </w:rPr>
            <w:fldChar w:fldCharType="separate"/>
          </w:r>
          <w:r w:rsidR="00121869">
            <w:rPr>
              <w:noProof/>
            </w:rPr>
            <w:t>3</w:t>
          </w:r>
          <w:r w:rsidR="00AD4171">
            <w:rPr>
              <w:noProof/>
            </w:rPr>
            <w:fldChar w:fldCharType="end"/>
          </w:r>
        </w:p>
      </w:tc>
      <w:tc>
        <w:tcPr>
          <w:tcW w:w="5670" w:type="dxa"/>
          <w:shd w:val="clear" w:color="auto" w:fill="004B88" w:themeFill="text2"/>
          <w:vAlign w:val="center"/>
        </w:tcPr>
        <w:p w14:paraId="125C290B" w14:textId="0678035F" w:rsidR="00084360" w:rsidRPr="008011DC" w:rsidRDefault="00084360" w:rsidP="00084360">
          <w:pPr>
            <w:pStyle w:val="Pagenumbers"/>
          </w:pPr>
        </w:p>
      </w:tc>
    </w:tr>
  </w:tbl>
  <w:p w14:paraId="1F4FE57C" w14:textId="4515AEE5" w:rsidR="003B5AC0" w:rsidRDefault="00480E90" w:rsidP="00545EC0">
    <w:pPr>
      <w:pStyle w:val="Footer"/>
      <w:tabs>
        <w:tab w:val="clear" w:pos="4320"/>
        <w:tab w:val="clear" w:pos="8640"/>
      </w:tabs>
      <w:ind w:left="-993" w:right="-1127"/>
    </w:pPr>
    <w:r>
      <w:rPr>
        <w:noProof/>
      </w:rPr>
      <w:drawing>
        <wp:anchor distT="0" distB="0" distL="114300" distR="114300" simplePos="0" relativeHeight="251670528" behindDoc="1" locked="0" layoutInCell="1" allowOverlap="1" wp14:anchorId="60772C91" wp14:editId="17AFA47A">
          <wp:simplePos x="0" y="0"/>
          <wp:positionH relativeFrom="margin">
            <wp:posOffset>123825</wp:posOffset>
          </wp:positionH>
          <wp:positionV relativeFrom="paragraph">
            <wp:posOffset>-390525</wp:posOffset>
          </wp:positionV>
          <wp:extent cx="6679726" cy="795020"/>
          <wp:effectExtent l="0" t="0" r="6985" b="508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DPC ONLY.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79726"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4733" w:rsidRPr="00EC4733">
      <w:rPr>
        <w:noProof/>
        <w:lang w:eastAsia="en-AU"/>
      </w:rPr>
      <mc:AlternateContent>
        <mc:Choice Requires="wps">
          <w:drawing>
            <wp:anchor distT="0" distB="0" distL="114300" distR="114300" simplePos="0" relativeHeight="251668480" behindDoc="0" locked="0" layoutInCell="1" allowOverlap="1" wp14:anchorId="6FE004F8" wp14:editId="75E17463">
              <wp:simplePos x="0" y="0"/>
              <wp:positionH relativeFrom="margin">
                <wp:align>center</wp:align>
              </wp:positionH>
              <wp:positionV relativeFrom="topMargin">
                <wp:posOffset>10306050</wp:posOffset>
              </wp:positionV>
              <wp:extent cx="5040000" cy="360000"/>
              <wp:effectExtent l="0" t="0" r="8255" b="2540"/>
              <wp:wrapNone/>
              <wp:docPr id="5" name="Text Box 5"/>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6160BF7D" w14:textId="77777777" w:rsidR="00EC4733" w:rsidRDefault="00EC4733" w:rsidP="00EC4733">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004F8" id="_x0000_t202" coordsize="21600,21600" o:spt="202" path="m,l,21600r21600,l21600,xe">
              <v:stroke joinstyle="miter"/>
              <v:path gradientshapeok="t" o:connecttype="rect"/>
            </v:shapetype>
            <v:shape id="Text Box 5" o:spid="_x0000_s1028" type="#_x0000_t202" style="position:absolute;left:0;text-align:left;margin-left:0;margin-top:811.5pt;width:396.85pt;height:28.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" filled="f" stroked="f" strokeweight=".5pt">
              <v:textbox inset="0,0,0,0">
                <w:txbxContent>
                  <w:p w14:paraId="6160BF7D" w14:textId="77777777" w:rsidR="00EC4733" w:rsidRDefault="00EC4733" w:rsidP="00EC4733">
                    <w:pPr>
                      <w:jc w:val="center"/>
                    </w:pPr>
                    <w:r w:rsidRPr="007B4FAA">
                      <w:rPr>
                        <w:b/>
                        <w:color w:val="C00000"/>
                        <w:szCs w:val="18"/>
                      </w:rPr>
                      <w:t>OFFICIAL</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072"/>
    </w:tblGrid>
    <w:tr w:rsidR="00084360" w:rsidRPr="00084360" w14:paraId="049811CC" w14:textId="77777777" w:rsidTr="00AE6743">
      <w:trPr>
        <w:trHeight w:val="290"/>
      </w:trPr>
      <w:tc>
        <w:tcPr>
          <w:tcW w:w="1702" w:type="dxa"/>
          <w:shd w:val="clear" w:color="auto" w:fill="004B88" w:themeFill="text2"/>
          <w:vAlign w:val="center"/>
        </w:tcPr>
        <w:p w14:paraId="4333DB7A" w14:textId="44ACB6F5" w:rsidR="00084360" w:rsidRPr="00084360" w:rsidRDefault="00084360" w:rsidP="00084360">
          <w:pPr>
            <w:spacing w:after="0" w:line="240" w:lineRule="auto"/>
            <w:rPr>
              <w:sz w:val="18"/>
              <w:szCs w:val="18"/>
            </w:rPr>
          </w:pPr>
          <w:r w:rsidRPr="00084360">
            <w:rPr>
              <w:sz w:val="18"/>
              <w:szCs w:val="18"/>
            </w:rPr>
            <w:t xml:space="preserve">Page </w:t>
          </w:r>
          <w:r w:rsidRPr="00084360">
            <w:rPr>
              <w:sz w:val="18"/>
              <w:szCs w:val="18"/>
            </w:rPr>
            <w:fldChar w:fldCharType="begin"/>
          </w:r>
          <w:r w:rsidRPr="00084360">
            <w:rPr>
              <w:sz w:val="18"/>
              <w:szCs w:val="18"/>
            </w:rPr>
            <w:instrText xml:space="preserve"> PAGE </w:instrText>
          </w:r>
          <w:r w:rsidRPr="00084360">
            <w:rPr>
              <w:sz w:val="18"/>
              <w:szCs w:val="18"/>
            </w:rPr>
            <w:fldChar w:fldCharType="separate"/>
          </w:r>
          <w:r w:rsidR="00121869">
            <w:rPr>
              <w:noProof/>
              <w:sz w:val="18"/>
              <w:szCs w:val="18"/>
            </w:rPr>
            <w:t>1</w:t>
          </w:r>
          <w:r w:rsidRPr="00084360">
            <w:rPr>
              <w:sz w:val="18"/>
              <w:szCs w:val="18"/>
            </w:rPr>
            <w:fldChar w:fldCharType="end"/>
          </w:r>
          <w:r w:rsidRPr="00084360">
            <w:rPr>
              <w:sz w:val="18"/>
              <w:szCs w:val="18"/>
            </w:rPr>
            <w:t xml:space="preserve"> of </w:t>
          </w:r>
          <w:r w:rsidRPr="00084360">
            <w:rPr>
              <w:sz w:val="18"/>
              <w:szCs w:val="18"/>
            </w:rPr>
            <w:fldChar w:fldCharType="begin"/>
          </w:r>
          <w:r w:rsidRPr="00084360">
            <w:rPr>
              <w:sz w:val="18"/>
              <w:szCs w:val="18"/>
            </w:rPr>
            <w:instrText xml:space="preserve"> NUMPAGES </w:instrText>
          </w:r>
          <w:r w:rsidRPr="00084360">
            <w:rPr>
              <w:sz w:val="18"/>
              <w:szCs w:val="18"/>
            </w:rPr>
            <w:fldChar w:fldCharType="separate"/>
          </w:r>
          <w:r w:rsidR="00121869">
            <w:rPr>
              <w:noProof/>
              <w:sz w:val="18"/>
              <w:szCs w:val="18"/>
            </w:rPr>
            <w:t>3</w:t>
          </w:r>
          <w:r w:rsidRPr="00084360">
            <w:rPr>
              <w:sz w:val="18"/>
              <w:szCs w:val="18"/>
            </w:rPr>
            <w:fldChar w:fldCharType="end"/>
          </w:r>
        </w:p>
      </w:tc>
      <w:tc>
        <w:tcPr>
          <w:tcW w:w="9072" w:type="dxa"/>
          <w:shd w:val="clear" w:color="auto" w:fill="004B88" w:themeFill="text2"/>
          <w:vAlign w:val="center"/>
        </w:tcPr>
        <w:p w14:paraId="3777A8EB" w14:textId="5A1868C9" w:rsidR="00084360" w:rsidRPr="00084360" w:rsidRDefault="00084360" w:rsidP="00084360">
          <w:pPr>
            <w:spacing w:after="0" w:line="240" w:lineRule="auto"/>
            <w:rPr>
              <w:sz w:val="18"/>
              <w:szCs w:val="18"/>
            </w:rPr>
          </w:pPr>
        </w:p>
      </w:tc>
    </w:tr>
  </w:tbl>
  <w:p w14:paraId="58EF6B17" w14:textId="2CAD65B5" w:rsidR="003B5AC0" w:rsidRDefault="00EC4733" w:rsidP="00AC730E">
    <w:pPr>
      <w:pStyle w:val="Footer"/>
      <w:tabs>
        <w:tab w:val="clear" w:pos="4320"/>
        <w:tab w:val="clear" w:pos="8640"/>
      </w:tabs>
    </w:pPr>
    <w:r w:rsidRPr="00EC4733">
      <w:rPr>
        <w:noProof/>
        <w:lang w:eastAsia="en-AU"/>
      </w:rPr>
      <mc:AlternateContent>
        <mc:Choice Requires="wps">
          <w:drawing>
            <wp:anchor distT="0" distB="0" distL="114300" distR="114300" simplePos="0" relativeHeight="251664384" behindDoc="0" locked="0" layoutInCell="1" allowOverlap="1" wp14:anchorId="13238C40" wp14:editId="7E38A9AA">
              <wp:simplePos x="0" y="0"/>
              <wp:positionH relativeFrom="margin">
                <wp:align>center</wp:align>
              </wp:positionH>
              <wp:positionV relativeFrom="topMargin">
                <wp:posOffset>10267315</wp:posOffset>
              </wp:positionV>
              <wp:extent cx="5040000" cy="360000"/>
              <wp:effectExtent l="0" t="0" r="8255" b="2540"/>
              <wp:wrapNone/>
              <wp:docPr id="1" name="Text Box 1"/>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7578D157" w14:textId="77777777" w:rsidR="00EC4733" w:rsidRDefault="00EC4733" w:rsidP="00EC4733">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38C40" id="_x0000_t202" coordsize="21600,21600" o:spt="202" path="m,l,21600r21600,l21600,xe">
              <v:stroke joinstyle="miter"/>
              <v:path gradientshapeok="t" o:connecttype="rect"/>
            </v:shapetype>
            <v:shape id="Text Box 1" o:spid="_x0000_s1030" type="#_x0000_t202" style="position:absolute;margin-left:0;margin-top:808.45pt;width:396.8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" filled="f" stroked="f" strokeweight=".5pt">
              <v:textbox inset="0,0,0,0">
                <w:txbxContent>
                  <w:p w14:paraId="7578D157" w14:textId="77777777" w:rsidR="00EC4733" w:rsidRDefault="00EC4733" w:rsidP="00EC4733">
                    <w:pPr>
                      <w:jc w:val="center"/>
                    </w:pPr>
                    <w:r w:rsidRPr="007B4FAA">
                      <w:rPr>
                        <w:b/>
                        <w:color w:val="C00000"/>
                        <w:szCs w:val="18"/>
                      </w:rPr>
                      <w:t>OFFICIAL</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0A4E" w14:textId="77777777" w:rsidR="007276EC" w:rsidRDefault="007276EC" w:rsidP="00AF7F16">
      <w:r>
        <w:separator/>
      </w:r>
    </w:p>
  </w:footnote>
  <w:footnote w:type="continuationSeparator" w:id="0">
    <w:p w14:paraId="5CBA3F88" w14:textId="77777777" w:rsidR="007276EC" w:rsidRDefault="007276EC" w:rsidP="00AF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D4F1" w14:textId="69C3901B" w:rsidR="00703431" w:rsidRDefault="00703431">
    <w:pPr>
      <w:pStyle w:val="Header"/>
    </w:pPr>
    <w:r>
      <w:rPr>
        <w:noProof/>
      </w:rPr>
      <mc:AlternateContent>
        <mc:Choice Requires="wps">
          <w:drawing>
            <wp:anchor distT="0" distB="0" distL="0" distR="0" simplePos="0" relativeHeight="251672576" behindDoc="0" locked="0" layoutInCell="1" allowOverlap="1" wp14:anchorId="0E7C5173" wp14:editId="06C95DEC">
              <wp:simplePos x="635" y="635"/>
              <wp:positionH relativeFrom="column">
                <wp:align>center</wp:align>
              </wp:positionH>
              <wp:positionV relativeFrom="paragraph">
                <wp:posOffset>635</wp:posOffset>
              </wp:positionV>
              <wp:extent cx="443865" cy="443865"/>
              <wp:effectExtent l="0" t="0" r="635" b="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EE3311" w14:textId="202A0332" w:rsidR="00703431" w:rsidRPr="00AE266B" w:rsidRDefault="00703431">
                          <w:pPr>
                            <w:rPr>
                              <w:rFonts w:ascii="Calibri" w:eastAsia="Calibri" w:hAnsi="Calibri" w:cs="Calibri"/>
                              <w:noProof/>
                              <w:color w:val="A80000"/>
                              <w:sz w:val="24"/>
                              <w:szCs w:val="24"/>
                            </w:rPr>
                          </w:pPr>
                          <w:r w:rsidRPr="00AE266B">
                            <w:rPr>
                              <w:rFonts w:ascii="Calibri" w:eastAsia="Calibri" w:hAnsi="Calibri" w:cs="Calibri"/>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7C5173" id="_x0000_t202" coordsize="21600,21600" o:spt="202" path="m,l,21600r21600,l21600,xe">
              <v:stroke joinstyle="miter"/>
              <v:path gradientshapeok="t" o:connecttype="rect"/>
            </v:shapetype>
            <v:shape id="Text Box 7" o:spid="_x0000_s1026" type="#_x0000_t202" alt="OFFI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" filled="f" stroked="f">
              <v:textbox style="mso-fit-shape-to-text:t" inset="0,0,0,0">
                <w:txbxContent>
                  <w:p w14:paraId="6FEE3311" w14:textId="202A0332" w:rsidR="00703431" w:rsidRPr="00AE266B" w:rsidRDefault="00703431">
                    <w:pPr>
                      <w:rPr>
                        <w:rFonts w:ascii="Calibri" w:eastAsia="Calibri" w:hAnsi="Calibri" w:cs="Calibri"/>
                        <w:noProof/>
                        <w:color w:val="A80000"/>
                        <w:sz w:val="24"/>
                        <w:szCs w:val="24"/>
                      </w:rPr>
                    </w:pPr>
                    <w:r w:rsidRPr="00AE266B">
                      <w:rPr>
                        <w:rFonts w:ascii="Calibri" w:eastAsia="Calibri" w:hAnsi="Calibri" w:cs="Calibri"/>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48B0" w14:textId="43F86216" w:rsidR="00EC4733" w:rsidRDefault="00EC4733">
    <w:pPr>
      <w:pStyle w:val="Header"/>
    </w:pPr>
    <w:r w:rsidRPr="00EC4733">
      <w:rPr>
        <w:noProof/>
        <w:lang w:eastAsia="en-AU"/>
      </w:rPr>
      <mc:AlternateContent>
        <mc:Choice Requires="wps">
          <w:drawing>
            <wp:anchor distT="0" distB="0" distL="114300" distR="114300" simplePos="0" relativeHeight="251666432" behindDoc="0" locked="0" layoutInCell="1" allowOverlap="1" wp14:anchorId="7C3C8DF6" wp14:editId="2AD7BB90">
              <wp:simplePos x="0" y="0"/>
              <wp:positionH relativeFrom="margin">
                <wp:align>center</wp:align>
              </wp:positionH>
              <wp:positionV relativeFrom="topMargin">
                <wp:posOffset>257175</wp:posOffset>
              </wp:positionV>
              <wp:extent cx="5040000" cy="360000"/>
              <wp:effectExtent l="0" t="0" r="8255" b="2540"/>
              <wp:wrapNone/>
              <wp:docPr id="2" name="Text Box 2"/>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5ED1C8B4" w14:textId="77777777" w:rsidR="00EC4733" w:rsidRDefault="00EC4733" w:rsidP="00EC4733">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C8DF6" id="_x0000_t202" coordsize="21600,21600" o:spt="202" path="m,l,21600r21600,l21600,xe">
              <v:stroke joinstyle="miter"/>
              <v:path gradientshapeok="t" o:connecttype="rect"/>
            </v:shapetype>
            <v:shape id="Text Box 2" o:spid="_x0000_s1027" type="#_x0000_t202" style="position:absolute;margin-left:0;margin-top:20.25pt;width:396.85pt;height:28.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" filled="f" stroked="f" strokeweight=".5pt">
              <v:textbox inset="0,0,0,0">
                <w:txbxContent>
                  <w:p w14:paraId="5ED1C8B4" w14:textId="77777777" w:rsidR="00EC4733" w:rsidRDefault="00EC4733" w:rsidP="00EC4733">
                    <w:pPr>
                      <w:jc w:val="center"/>
                    </w:pPr>
                    <w:r w:rsidRPr="007B4FAA">
                      <w:rPr>
                        <w:b/>
                        <w:color w:val="C00000"/>
                        <w:szCs w:val="18"/>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FC93" w14:textId="6BEBC4D9" w:rsidR="003B5AC0" w:rsidRDefault="00EC4733" w:rsidP="00545EC0">
    <w:pPr>
      <w:pStyle w:val="Header"/>
      <w:tabs>
        <w:tab w:val="clear" w:pos="8640"/>
      </w:tabs>
      <w:ind w:left="-993"/>
    </w:pPr>
    <w:r w:rsidRPr="00EC4733">
      <w:rPr>
        <w:noProof/>
        <w:lang w:eastAsia="en-AU"/>
      </w:rPr>
      <w:drawing>
        <wp:anchor distT="0" distB="0" distL="114300" distR="114300" simplePos="0" relativeHeight="251661312" behindDoc="0" locked="0" layoutInCell="1" allowOverlap="1" wp14:anchorId="0117C705" wp14:editId="4EEBB7D6">
          <wp:simplePos x="0" y="0"/>
          <wp:positionH relativeFrom="margin">
            <wp:posOffset>-723900</wp:posOffset>
          </wp:positionH>
          <wp:positionV relativeFrom="paragraph">
            <wp:posOffset>287655</wp:posOffset>
          </wp:positionV>
          <wp:extent cx="7472045"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472045" cy="1371600"/>
                  </a:xfrm>
                  <a:prstGeom prst="rect">
                    <a:avLst/>
                  </a:prstGeom>
                </pic:spPr>
              </pic:pic>
            </a:graphicData>
          </a:graphic>
          <wp14:sizeRelH relativeFrom="page">
            <wp14:pctWidth>0</wp14:pctWidth>
          </wp14:sizeRelH>
          <wp14:sizeRelV relativeFrom="page">
            <wp14:pctHeight>0</wp14:pctHeight>
          </wp14:sizeRelV>
        </wp:anchor>
      </w:drawing>
    </w:r>
    <w:r w:rsidRPr="00EC4733">
      <w:rPr>
        <w:noProof/>
        <w:lang w:eastAsia="en-AU"/>
      </w:rPr>
      <mc:AlternateContent>
        <mc:Choice Requires="wps">
          <w:drawing>
            <wp:anchor distT="0" distB="0" distL="114300" distR="114300" simplePos="0" relativeHeight="251662336" behindDoc="0" locked="0" layoutInCell="1" allowOverlap="1" wp14:anchorId="4EAC0B8D" wp14:editId="7F3549E9">
              <wp:simplePos x="0" y="0"/>
              <wp:positionH relativeFrom="page">
                <wp:posOffset>1287145</wp:posOffset>
              </wp:positionH>
              <wp:positionV relativeFrom="topMargin">
                <wp:posOffset>171450</wp:posOffset>
              </wp:positionV>
              <wp:extent cx="5040000" cy="360000"/>
              <wp:effectExtent l="0" t="0" r="8255" b="2540"/>
              <wp:wrapNone/>
              <wp:docPr id="3" name="Text Box 3"/>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53907761" w14:textId="77777777" w:rsidR="00EC4733" w:rsidRDefault="00EC4733" w:rsidP="00EC4733">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C0B8D" id="_x0000_t202" coordsize="21600,21600" o:spt="202" path="m,l,21600r21600,l21600,xe">
              <v:stroke joinstyle="miter"/>
              <v:path gradientshapeok="t" o:connecttype="rect"/>
            </v:shapetype>
            <v:shape id="Text Box 3" o:spid="_x0000_s1029" type="#_x0000_t202" style="position:absolute;left:0;text-align:left;margin-left:101.35pt;margin-top:13.5pt;width:396.85pt;height:28.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" filled="f" stroked="f" strokeweight=".5pt">
              <v:textbox inset="0,0,0,0">
                <w:txbxContent>
                  <w:p w14:paraId="53907761" w14:textId="77777777" w:rsidR="00EC4733" w:rsidRDefault="00EC4733" w:rsidP="00EC4733">
                    <w:pPr>
                      <w:jc w:val="center"/>
                    </w:pPr>
                    <w:r w:rsidRPr="007B4FAA">
                      <w:rPr>
                        <w:b/>
                        <w:color w:val="C00000"/>
                        <w:szCs w:val="18"/>
                      </w:rPr>
                      <w:t>OFFICIAL</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E2D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D480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0AB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2D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C89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83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D08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C5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2AC8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38D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AA31BA"/>
    <w:multiLevelType w:val="hybridMultilevel"/>
    <w:tmpl w:val="572A6A46"/>
    <w:lvl w:ilvl="0" w:tplc="9FD8A3E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8571AC"/>
    <w:multiLevelType w:val="hybridMultilevel"/>
    <w:tmpl w:val="236E7CE2"/>
    <w:lvl w:ilvl="0" w:tplc="1E866C64">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CB1399"/>
    <w:multiLevelType w:val="hybridMultilevel"/>
    <w:tmpl w:val="18B07892"/>
    <w:lvl w:ilvl="0" w:tplc="5E0415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5F"/>
    <w:rsid w:val="00025EA1"/>
    <w:rsid w:val="00030D16"/>
    <w:rsid w:val="00036E5B"/>
    <w:rsid w:val="00064F0A"/>
    <w:rsid w:val="00074592"/>
    <w:rsid w:val="00084360"/>
    <w:rsid w:val="000A6774"/>
    <w:rsid w:val="000A7301"/>
    <w:rsid w:val="000F4860"/>
    <w:rsid w:val="00103CFE"/>
    <w:rsid w:val="001043B7"/>
    <w:rsid w:val="001135E1"/>
    <w:rsid w:val="00121869"/>
    <w:rsid w:val="001346C0"/>
    <w:rsid w:val="00143C32"/>
    <w:rsid w:val="0017021E"/>
    <w:rsid w:val="00172576"/>
    <w:rsid w:val="00182E62"/>
    <w:rsid w:val="00185AB5"/>
    <w:rsid w:val="0019704E"/>
    <w:rsid w:val="001A1918"/>
    <w:rsid w:val="001A46FD"/>
    <w:rsid w:val="001A4A6F"/>
    <w:rsid w:val="001D5D67"/>
    <w:rsid w:val="001E0EA8"/>
    <w:rsid w:val="001F7522"/>
    <w:rsid w:val="00212870"/>
    <w:rsid w:val="00212945"/>
    <w:rsid w:val="0022659E"/>
    <w:rsid w:val="0026074C"/>
    <w:rsid w:val="00284B34"/>
    <w:rsid w:val="00285524"/>
    <w:rsid w:val="00291DD0"/>
    <w:rsid w:val="002941F8"/>
    <w:rsid w:val="002A3288"/>
    <w:rsid w:val="002B0816"/>
    <w:rsid w:val="002D60F4"/>
    <w:rsid w:val="002E0A93"/>
    <w:rsid w:val="002F166C"/>
    <w:rsid w:val="002F6E4E"/>
    <w:rsid w:val="00301368"/>
    <w:rsid w:val="0031232A"/>
    <w:rsid w:val="0031595F"/>
    <w:rsid w:val="003233C4"/>
    <w:rsid w:val="00324804"/>
    <w:rsid w:val="00324C35"/>
    <w:rsid w:val="00336C9F"/>
    <w:rsid w:val="00336DE8"/>
    <w:rsid w:val="00340461"/>
    <w:rsid w:val="00343902"/>
    <w:rsid w:val="00397BB1"/>
    <w:rsid w:val="003B5AC0"/>
    <w:rsid w:val="003D17E7"/>
    <w:rsid w:val="003E0EC1"/>
    <w:rsid w:val="003F2DFB"/>
    <w:rsid w:val="003F7444"/>
    <w:rsid w:val="004007E6"/>
    <w:rsid w:val="00412E2D"/>
    <w:rsid w:val="00417C99"/>
    <w:rsid w:val="00450A47"/>
    <w:rsid w:val="004669FB"/>
    <w:rsid w:val="00477C43"/>
    <w:rsid w:val="00480E90"/>
    <w:rsid w:val="004D5F40"/>
    <w:rsid w:val="004F23B4"/>
    <w:rsid w:val="004F48BA"/>
    <w:rsid w:val="005079A5"/>
    <w:rsid w:val="00524281"/>
    <w:rsid w:val="00537998"/>
    <w:rsid w:val="00545EC0"/>
    <w:rsid w:val="00575358"/>
    <w:rsid w:val="00585FD0"/>
    <w:rsid w:val="005947D3"/>
    <w:rsid w:val="005966D0"/>
    <w:rsid w:val="0059742B"/>
    <w:rsid w:val="005B045E"/>
    <w:rsid w:val="005C3B0E"/>
    <w:rsid w:val="005F2F62"/>
    <w:rsid w:val="005F3700"/>
    <w:rsid w:val="00621676"/>
    <w:rsid w:val="00634963"/>
    <w:rsid w:val="006446E4"/>
    <w:rsid w:val="00647083"/>
    <w:rsid w:val="00656BB5"/>
    <w:rsid w:val="00661EB5"/>
    <w:rsid w:val="00663AB2"/>
    <w:rsid w:val="00670778"/>
    <w:rsid w:val="006A1C31"/>
    <w:rsid w:val="006B4F48"/>
    <w:rsid w:val="006C0CCF"/>
    <w:rsid w:val="006C4166"/>
    <w:rsid w:val="006C5662"/>
    <w:rsid w:val="006D1281"/>
    <w:rsid w:val="006D3A4C"/>
    <w:rsid w:val="006E4287"/>
    <w:rsid w:val="006F55DE"/>
    <w:rsid w:val="00703431"/>
    <w:rsid w:val="0072288E"/>
    <w:rsid w:val="00724E9F"/>
    <w:rsid w:val="007276EC"/>
    <w:rsid w:val="00747C07"/>
    <w:rsid w:val="00750584"/>
    <w:rsid w:val="00752F55"/>
    <w:rsid w:val="00780AB8"/>
    <w:rsid w:val="00782562"/>
    <w:rsid w:val="00787875"/>
    <w:rsid w:val="007A1000"/>
    <w:rsid w:val="007C3140"/>
    <w:rsid w:val="007C4575"/>
    <w:rsid w:val="007D65FA"/>
    <w:rsid w:val="007E0FBE"/>
    <w:rsid w:val="007E7E1A"/>
    <w:rsid w:val="007F3695"/>
    <w:rsid w:val="007F469B"/>
    <w:rsid w:val="008005B5"/>
    <w:rsid w:val="00800BEF"/>
    <w:rsid w:val="008113F6"/>
    <w:rsid w:val="0084633D"/>
    <w:rsid w:val="0085065A"/>
    <w:rsid w:val="00854631"/>
    <w:rsid w:val="008550AA"/>
    <w:rsid w:val="0088049D"/>
    <w:rsid w:val="008828F3"/>
    <w:rsid w:val="008915D1"/>
    <w:rsid w:val="008A18A5"/>
    <w:rsid w:val="008A5B3A"/>
    <w:rsid w:val="008A6C7C"/>
    <w:rsid w:val="008F0BD8"/>
    <w:rsid w:val="008F226D"/>
    <w:rsid w:val="008F7591"/>
    <w:rsid w:val="00912B63"/>
    <w:rsid w:val="00933A1D"/>
    <w:rsid w:val="00937A73"/>
    <w:rsid w:val="00981627"/>
    <w:rsid w:val="009906A8"/>
    <w:rsid w:val="00995D57"/>
    <w:rsid w:val="00996376"/>
    <w:rsid w:val="00997F44"/>
    <w:rsid w:val="009A7443"/>
    <w:rsid w:val="009B7F52"/>
    <w:rsid w:val="009D7060"/>
    <w:rsid w:val="009D7D9A"/>
    <w:rsid w:val="009E32A5"/>
    <w:rsid w:val="009E6A54"/>
    <w:rsid w:val="00A15919"/>
    <w:rsid w:val="00A464E8"/>
    <w:rsid w:val="00A5740B"/>
    <w:rsid w:val="00A67528"/>
    <w:rsid w:val="00A811CE"/>
    <w:rsid w:val="00A83E79"/>
    <w:rsid w:val="00A83ECD"/>
    <w:rsid w:val="00A86F6C"/>
    <w:rsid w:val="00AA11EE"/>
    <w:rsid w:val="00AA6103"/>
    <w:rsid w:val="00AC2019"/>
    <w:rsid w:val="00AC730E"/>
    <w:rsid w:val="00AD26EE"/>
    <w:rsid w:val="00AD4171"/>
    <w:rsid w:val="00AE266B"/>
    <w:rsid w:val="00AE6743"/>
    <w:rsid w:val="00AE73F3"/>
    <w:rsid w:val="00AF7F16"/>
    <w:rsid w:val="00B00277"/>
    <w:rsid w:val="00B33A04"/>
    <w:rsid w:val="00B444C3"/>
    <w:rsid w:val="00B6483A"/>
    <w:rsid w:val="00BB1EF0"/>
    <w:rsid w:val="00BE1653"/>
    <w:rsid w:val="00BF51A9"/>
    <w:rsid w:val="00C25E53"/>
    <w:rsid w:val="00C31F3C"/>
    <w:rsid w:val="00C5098B"/>
    <w:rsid w:val="00C56061"/>
    <w:rsid w:val="00C565C4"/>
    <w:rsid w:val="00C66911"/>
    <w:rsid w:val="00C850E4"/>
    <w:rsid w:val="00CA03FB"/>
    <w:rsid w:val="00CD4126"/>
    <w:rsid w:val="00CF0B15"/>
    <w:rsid w:val="00CF2127"/>
    <w:rsid w:val="00D11EDC"/>
    <w:rsid w:val="00D12D6C"/>
    <w:rsid w:val="00D2174D"/>
    <w:rsid w:val="00D23BD4"/>
    <w:rsid w:val="00D542FC"/>
    <w:rsid w:val="00D570B7"/>
    <w:rsid w:val="00D63E0C"/>
    <w:rsid w:val="00D64278"/>
    <w:rsid w:val="00D70FFA"/>
    <w:rsid w:val="00D76CAD"/>
    <w:rsid w:val="00D83B28"/>
    <w:rsid w:val="00D95C4B"/>
    <w:rsid w:val="00DB073B"/>
    <w:rsid w:val="00DD1AC8"/>
    <w:rsid w:val="00DD358E"/>
    <w:rsid w:val="00E101C5"/>
    <w:rsid w:val="00E20E1E"/>
    <w:rsid w:val="00E2182E"/>
    <w:rsid w:val="00E401AC"/>
    <w:rsid w:val="00E45F67"/>
    <w:rsid w:val="00E511BB"/>
    <w:rsid w:val="00E5702C"/>
    <w:rsid w:val="00E61F11"/>
    <w:rsid w:val="00E72A73"/>
    <w:rsid w:val="00E83FBC"/>
    <w:rsid w:val="00EB19C9"/>
    <w:rsid w:val="00EB7F30"/>
    <w:rsid w:val="00EC4733"/>
    <w:rsid w:val="00F01946"/>
    <w:rsid w:val="00F1109C"/>
    <w:rsid w:val="00F1447F"/>
    <w:rsid w:val="00F1710A"/>
    <w:rsid w:val="00F27EC5"/>
    <w:rsid w:val="00F32317"/>
    <w:rsid w:val="00F41164"/>
    <w:rsid w:val="00F602D0"/>
    <w:rsid w:val="00F60D07"/>
    <w:rsid w:val="00F83567"/>
    <w:rsid w:val="00F87A29"/>
    <w:rsid w:val="00F97D5A"/>
    <w:rsid w:val="00FB577D"/>
    <w:rsid w:val="00FB5CA4"/>
    <w:rsid w:val="00FD470E"/>
    <w:rsid w:val="00FE4FC0"/>
    <w:rsid w:val="5177F668"/>
    <w:rsid w:val="57703930"/>
    <w:rsid w:val="7CA27F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2E3E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AU" w:eastAsia="en-US" w:bidi="ar-SA"/>
      </w:rPr>
    </w:rPrDefault>
    <w:pPrDefault/>
  </w:docDefaults>
  <w:latentStyles w:defLockedState="0" w:defUIPriority="98"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8" w:unhideWhenUsed="1"/>
    <w:lsdException w:name="toc 4" w:semiHidden="1" w:uiPriority="38" w:unhideWhenUsed="1"/>
    <w:lsdException w:name="toc 5" w:semiHidden="1" w:uiPriority="38" w:unhideWhenUsed="1"/>
    <w:lsdException w:name="toc 6" w:semiHidden="1" w:uiPriority="38" w:unhideWhenUsed="1"/>
    <w:lsdException w:name="toc 7" w:semiHidden="1" w:uiPriority="38" w:unhideWhenUsed="1"/>
    <w:lsdException w:name="toc 8" w:semiHidden="1" w:uiPriority="38" w:unhideWhenUsed="1"/>
    <w:lsdException w:name="toc 9" w:semiHidden="1" w:uiPriority="38"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1"/>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0" w:qFormat="1"/>
    <w:lsdException w:name="Quote" w:uiPriority="28"/>
    <w:lsdException w:name="Intense 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0"/>
    <w:lsdException w:name="Subtle Reference" w:uiPriority="30"/>
    <w:lsdException w:name="Intense Reference" w:uiPriority="31"/>
    <w:lsdException w:name="Book Title" w:uiPriority="32"/>
    <w:lsdException w:name="Bibliography" w:semiHidden="1" w:uiPriority="36"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23B4"/>
    <w:pPr>
      <w:spacing w:after="200" w:line="280" w:lineRule="exact"/>
    </w:pPr>
  </w:style>
  <w:style w:type="paragraph" w:styleId="Heading1">
    <w:name w:val="heading 1"/>
    <w:link w:val="Heading1Char"/>
    <w:autoRedefine/>
    <w:qFormat/>
    <w:rsid w:val="00340461"/>
    <w:pPr>
      <w:spacing w:before="320" w:after="120"/>
      <w:ind w:right="-618"/>
      <w:outlineLvl w:val="0"/>
    </w:pPr>
    <w:rPr>
      <w:rFonts w:eastAsia="Times New Roman" w:cs="Times New Roman"/>
      <w:b/>
      <w:bCs/>
      <w:noProof/>
      <w:sz w:val="28"/>
    </w:rPr>
  </w:style>
  <w:style w:type="paragraph" w:styleId="Heading2">
    <w:name w:val="heading 2"/>
    <w:basedOn w:val="Normal"/>
    <w:next w:val="Normal"/>
    <w:link w:val="Heading2Char"/>
    <w:autoRedefine/>
    <w:unhideWhenUsed/>
    <w:qFormat/>
    <w:rsid w:val="00340461"/>
    <w:pPr>
      <w:keepNext/>
      <w:keepLines/>
      <w:spacing w:before="36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8"/>
    <w:unhideWhenUsed/>
    <w:qFormat/>
    <w:rsid w:val="006C0CCF"/>
    <w:pPr>
      <w:keepNext/>
      <w:keepLines/>
      <w:spacing w:before="40" w:after="0"/>
      <w:outlineLvl w:val="2"/>
    </w:pPr>
    <w:rPr>
      <w:rFonts w:asciiTheme="majorHAnsi" w:eastAsiaTheme="majorEastAsia" w:hAnsiTheme="majorHAnsi" w:cstheme="majorBidi"/>
      <w:color w:val="3F3F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461"/>
    <w:rPr>
      <w:rFonts w:eastAsia="Times New Roman" w:cs="Times New Roman"/>
      <w:b/>
      <w:bCs/>
      <w:noProof/>
      <w:sz w:val="28"/>
    </w:rPr>
  </w:style>
  <w:style w:type="paragraph" w:customStyle="1" w:styleId="IntroParagraph">
    <w:name w:val="Intro Paragraph"/>
    <w:link w:val="IntroParagraphChar"/>
    <w:autoRedefine/>
    <w:qFormat/>
    <w:rsid w:val="00DB073B"/>
    <w:pPr>
      <w:spacing w:before="120" w:after="240"/>
      <w:ind w:right="34"/>
    </w:pPr>
    <w:rPr>
      <w:rFonts w:eastAsia="Times New Roman" w:cs="Times New Roman"/>
      <w:color w:val="7F7F7F" w:themeColor="text1" w:themeTint="80"/>
      <w:sz w:val="32"/>
      <w:szCs w:val="30"/>
    </w:rPr>
  </w:style>
  <w:style w:type="paragraph" w:customStyle="1" w:styleId="DPCBodyHeading">
    <w:name w:val="DPC Body Heading"/>
    <w:next w:val="Normal"/>
    <w:autoRedefine/>
    <w:rsid w:val="006C5662"/>
    <w:pPr>
      <w:spacing w:after="240" w:line="280" w:lineRule="atLeast"/>
      <w:ind w:right="-618"/>
    </w:pPr>
    <w:rPr>
      <w:rFonts w:eastAsiaTheme="majorEastAsia" w:cstheme="majorBidi"/>
      <w:bCs/>
      <w:sz w:val="20"/>
      <w:szCs w:val="20"/>
    </w:rPr>
  </w:style>
  <w:style w:type="paragraph" w:customStyle="1" w:styleId="-Normal-">
    <w:name w:val="-Normal-"/>
    <w:autoRedefine/>
    <w:qFormat/>
    <w:rsid w:val="00F32317"/>
    <w:pPr>
      <w:spacing w:before="200" w:after="200" w:line="280" w:lineRule="exact"/>
      <w:ind w:right="34"/>
    </w:pPr>
    <w:rPr>
      <w:rFonts w:eastAsia="Times New Roman" w:cs="Times New Roman"/>
      <w:color w:val="000000" w:themeColor="text1"/>
      <w:szCs w:val="20"/>
      <w:lang w:eastAsia="en-AU"/>
    </w:rPr>
  </w:style>
  <w:style w:type="paragraph" w:styleId="Header">
    <w:name w:val="header"/>
    <w:basedOn w:val="Normal"/>
    <w:link w:val="HeaderChar"/>
    <w:uiPriority w:val="98"/>
    <w:unhideWhenUsed/>
    <w:rsid w:val="00AF7F16"/>
    <w:pPr>
      <w:tabs>
        <w:tab w:val="center" w:pos="4320"/>
        <w:tab w:val="right" w:pos="8640"/>
      </w:tabs>
      <w:spacing w:after="0" w:line="240" w:lineRule="auto"/>
    </w:pPr>
  </w:style>
  <w:style w:type="character" w:customStyle="1" w:styleId="HeaderChar">
    <w:name w:val="Header Char"/>
    <w:basedOn w:val="DefaultParagraphFont"/>
    <w:link w:val="Header"/>
    <w:uiPriority w:val="98"/>
    <w:rsid w:val="00663AB2"/>
  </w:style>
  <w:style w:type="paragraph" w:styleId="Footer">
    <w:name w:val="footer"/>
    <w:basedOn w:val="Normal"/>
    <w:link w:val="FooterChar"/>
    <w:uiPriority w:val="98"/>
    <w:unhideWhenUsed/>
    <w:rsid w:val="00AF7F16"/>
    <w:pPr>
      <w:tabs>
        <w:tab w:val="center" w:pos="4320"/>
        <w:tab w:val="right" w:pos="8640"/>
      </w:tabs>
      <w:spacing w:after="0" w:line="240" w:lineRule="auto"/>
    </w:pPr>
  </w:style>
  <w:style w:type="character" w:customStyle="1" w:styleId="FooterChar">
    <w:name w:val="Footer Char"/>
    <w:basedOn w:val="DefaultParagraphFont"/>
    <w:link w:val="Footer"/>
    <w:uiPriority w:val="98"/>
    <w:rsid w:val="00663AB2"/>
  </w:style>
  <w:style w:type="paragraph" w:styleId="BalloonText">
    <w:name w:val="Balloon Text"/>
    <w:basedOn w:val="Normal"/>
    <w:link w:val="BalloonTextChar"/>
    <w:uiPriority w:val="98"/>
    <w:semiHidden/>
    <w:unhideWhenUsed/>
    <w:rsid w:val="00AF7F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8"/>
    <w:semiHidden/>
    <w:rsid w:val="00663AB2"/>
    <w:rPr>
      <w:rFonts w:ascii="Lucida Grande" w:hAnsi="Lucida Grande" w:cs="Lucida Grande"/>
      <w:sz w:val="18"/>
      <w:szCs w:val="18"/>
    </w:rPr>
  </w:style>
  <w:style w:type="paragraph" w:customStyle="1" w:styleId="IntroHeading">
    <w:name w:val="Intro Heading"/>
    <w:autoRedefine/>
    <w:qFormat/>
    <w:rsid w:val="00E101C5"/>
    <w:pPr>
      <w:spacing w:before="240" w:after="120"/>
    </w:pPr>
    <w:rPr>
      <w:rFonts w:eastAsiaTheme="majorEastAsia" w:cs="Times New Roman"/>
      <w:b/>
      <w:bCs/>
      <w:color w:val="595959" w:themeColor="text1" w:themeTint="A6"/>
      <w:sz w:val="32"/>
      <w:szCs w:val="30"/>
    </w:rPr>
  </w:style>
  <w:style w:type="character" w:customStyle="1" w:styleId="IntroParagraphChar">
    <w:name w:val="Intro Paragraph Char"/>
    <w:basedOn w:val="DefaultParagraphFont"/>
    <w:link w:val="IntroParagraph"/>
    <w:rsid w:val="00DB073B"/>
    <w:rPr>
      <w:rFonts w:eastAsia="Times New Roman" w:cs="Times New Roman"/>
      <w:color w:val="7F7F7F" w:themeColor="text1" w:themeTint="80"/>
      <w:sz w:val="32"/>
      <w:szCs w:val="30"/>
    </w:rPr>
  </w:style>
  <w:style w:type="character" w:styleId="Hyperlink">
    <w:name w:val="Hyperlink"/>
    <w:rsid w:val="00FB5CA4"/>
    <w:rPr>
      <w:strike w:val="0"/>
      <w:dstrike w:val="0"/>
      <w:color w:val="3366CC"/>
      <w:u w:val="none"/>
      <w:effect w:val="none"/>
    </w:rPr>
  </w:style>
  <w:style w:type="paragraph" w:customStyle="1" w:styleId="DPCDate">
    <w:name w:val="DPC Date"/>
    <w:basedOn w:val="Heading1"/>
    <w:autoRedefine/>
    <w:rsid w:val="00A86F6C"/>
    <w:pPr>
      <w:spacing w:before="240" w:after="240"/>
    </w:pPr>
    <w:rPr>
      <w:b w:val="0"/>
    </w:rPr>
  </w:style>
  <w:style w:type="table" w:styleId="TableGrid">
    <w:name w:val="Table Grid"/>
    <w:basedOn w:val="TableNormal"/>
    <w:uiPriority w:val="59"/>
    <w:rsid w:val="00417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8"/>
    <w:rsid w:val="00340461"/>
    <w:rPr>
      <w:rFonts w:eastAsiaTheme="majorEastAsia" w:cstheme="majorBidi"/>
      <w:b/>
      <w:color w:val="000000" w:themeColor="text1"/>
      <w:szCs w:val="26"/>
    </w:rPr>
  </w:style>
  <w:style w:type="paragraph" w:styleId="Title">
    <w:name w:val="Title"/>
    <w:basedOn w:val="Normal"/>
    <w:next w:val="Normal"/>
    <w:link w:val="TitleChar"/>
    <w:autoRedefine/>
    <w:qFormat/>
    <w:rsid w:val="00F83567"/>
    <w:pPr>
      <w:spacing w:before="360" w:after="360" w:line="240" w:lineRule="auto"/>
      <w:contextualSpacing/>
    </w:pPr>
    <w:rPr>
      <w:rFonts w:eastAsiaTheme="majorEastAsia" w:cstheme="majorBidi"/>
      <w:b/>
      <w:color w:val="004B88"/>
      <w:spacing w:val="-10"/>
      <w:kern w:val="28"/>
      <w:sz w:val="52"/>
      <w:szCs w:val="56"/>
    </w:rPr>
  </w:style>
  <w:style w:type="character" w:customStyle="1" w:styleId="TitleChar">
    <w:name w:val="Title Char"/>
    <w:basedOn w:val="DefaultParagraphFont"/>
    <w:link w:val="Title"/>
    <w:rsid w:val="00AA6103"/>
    <w:rPr>
      <w:rFonts w:ascii="Arial" w:eastAsiaTheme="majorEastAsia" w:hAnsi="Arial" w:cstheme="majorBidi"/>
      <w:b/>
      <w:color w:val="004B88"/>
      <w:spacing w:val="-10"/>
      <w:kern w:val="28"/>
      <w:sz w:val="52"/>
      <w:szCs w:val="56"/>
    </w:rPr>
  </w:style>
  <w:style w:type="paragraph" w:styleId="ListParagraph">
    <w:name w:val="List Paragraph"/>
    <w:aliases w:val="Bullet Point List"/>
    <w:basedOn w:val="Normal"/>
    <w:link w:val="ListParagraphChar"/>
    <w:autoRedefine/>
    <w:qFormat/>
    <w:rsid w:val="007E7E1A"/>
    <w:pPr>
      <w:numPr>
        <w:numId w:val="2"/>
      </w:numPr>
      <w:spacing w:before="120" w:after="120" w:line="240" w:lineRule="auto"/>
      <w:ind w:left="568" w:hanging="284"/>
    </w:pPr>
    <w:rPr>
      <w:rFonts w:cs="Arial"/>
      <w:u w:val="single"/>
      <w:lang w:eastAsia="en-AU"/>
    </w:rPr>
  </w:style>
  <w:style w:type="character" w:customStyle="1" w:styleId="Heading3Char">
    <w:name w:val="Heading 3 Char"/>
    <w:basedOn w:val="DefaultParagraphFont"/>
    <w:link w:val="Heading3"/>
    <w:uiPriority w:val="8"/>
    <w:rsid w:val="00663AB2"/>
    <w:rPr>
      <w:rFonts w:asciiTheme="majorHAnsi" w:eastAsiaTheme="majorEastAsia" w:hAnsiTheme="majorHAnsi" w:cstheme="majorBidi"/>
      <w:color w:val="3F3F3F" w:themeColor="accent1" w:themeShade="7F"/>
    </w:rPr>
  </w:style>
  <w:style w:type="paragraph" w:customStyle="1" w:styleId="NormalText">
    <w:name w:val="Normal Text"/>
    <w:autoRedefine/>
    <w:rsid w:val="002F6E4E"/>
    <w:pPr>
      <w:spacing w:after="200" w:line="280" w:lineRule="exact"/>
      <w:ind w:right="34"/>
    </w:pPr>
    <w:rPr>
      <w:rFonts w:eastAsia="Times New Roman" w:cs="Times New Roman"/>
      <w:szCs w:val="20"/>
    </w:rPr>
  </w:style>
  <w:style w:type="table" w:styleId="PlainTable2">
    <w:name w:val="Plain Table 2"/>
    <w:aliases w:val="DPC Grid Table"/>
    <w:basedOn w:val="TableNormal"/>
    <w:uiPriority w:val="99"/>
    <w:rsid w:val="00417C99"/>
    <w:pPr>
      <w:spacing w:before="80" w:after="80" w:line="280" w:lineRule="exact"/>
    </w:pPr>
    <w:tblPr>
      <w:tblStyleRowBandSize w:val="1"/>
      <w:tblStyleColBandSize w:val="1"/>
      <w:tblBorders>
        <w:top w:val="single" w:sz="12" w:space="0" w:color="auto"/>
        <w:bottom w:val="single" w:sz="6" w:space="0" w:color="auto"/>
        <w:insideH w:val="single" w:sz="6" w:space="0" w:color="BFBFBF" w:themeColor="background1" w:themeShade="BF"/>
        <w:insideV w:val="single" w:sz="6" w:space="0" w:color="BFBFBF" w:themeColor="background1" w:themeShade="BF"/>
      </w:tblBorders>
    </w:tblPr>
    <w:tblStylePr w:type="firstRow">
      <w:rPr>
        <w:rFonts w:ascii="Arial" w:hAnsi="Arial"/>
        <w:b/>
        <w:bCs/>
        <w:sz w:val="22"/>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edList">
    <w:name w:val="Numbered List"/>
    <w:link w:val="NumberedListChar"/>
    <w:qFormat/>
    <w:rsid w:val="003E0EC1"/>
    <w:pPr>
      <w:numPr>
        <w:numId w:val="3"/>
      </w:numPr>
      <w:spacing w:before="200" w:after="240"/>
      <w:ind w:left="714" w:hanging="357"/>
    </w:pPr>
    <w:rPr>
      <w:rFonts w:eastAsia="Times New Roman" w:cs="Times New Roman"/>
      <w:bCs/>
      <w:noProof/>
    </w:rPr>
  </w:style>
  <w:style w:type="character" w:customStyle="1" w:styleId="NumberedListChar">
    <w:name w:val="Numbered List Char"/>
    <w:basedOn w:val="DefaultParagraphFont"/>
    <w:link w:val="NumberedList"/>
    <w:rsid w:val="003E0EC1"/>
    <w:rPr>
      <w:rFonts w:ascii="Arial" w:eastAsia="Times New Roman" w:hAnsi="Arial" w:cs="Times New Roman"/>
      <w:bCs/>
      <w:noProof/>
      <w:sz w:val="22"/>
      <w:szCs w:val="22"/>
    </w:rPr>
  </w:style>
  <w:style w:type="paragraph" w:styleId="TOCHeading">
    <w:name w:val="TOC Heading"/>
    <w:basedOn w:val="Heading1"/>
    <w:next w:val="Normal"/>
    <w:uiPriority w:val="38"/>
    <w:unhideWhenUsed/>
    <w:qFormat/>
    <w:rsid w:val="00E45F67"/>
    <w:pPr>
      <w:keepNext/>
      <w:keepLines/>
      <w:spacing w:before="240" w:after="0" w:line="259" w:lineRule="auto"/>
      <w:ind w:right="0"/>
      <w:outlineLvl w:val="9"/>
    </w:pPr>
    <w:rPr>
      <w:rFonts w:asciiTheme="majorHAnsi" w:eastAsiaTheme="majorEastAsia" w:hAnsiTheme="majorHAnsi" w:cstheme="majorBidi"/>
      <w:b w:val="0"/>
      <w:bCs w:val="0"/>
      <w:noProof w:val="0"/>
      <w:color w:val="5F5F5F" w:themeColor="accent1" w:themeShade="BF"/>
      <w:sz w:val="32"/>
      <w:szCs w:val="32"/>
      <w:lang w:val="en-US"/>
    </w:rPr>
  </w:style>
  <w:style w:type="paragraph" w:styleId="TOC1">
    <w:name w:val="toc 1"/>
    <w:basedOn w:val="Normal"/>
    <w:next w:val="Normal"/>
    <w:link w:val="TOC1Char"/>
    <w:autoRedefine/>
    <w:uiPriority w:val="38"/>
    <w:unhideWhenUsed/>
    <w:rsid w:val="00AD26EE"/>
    <w:pPr>
      <w:spacing w:after="100"/>
    </w:pPr>
    <w:rPr>
      <w:b/>
    </w:rPr>
  </w:style>
  <w:style w:type="paragraph" w:styleId="TOC2">
    <w:name w:val="toc 2"/>
    <w:basedOn w:val="Normal"/>
    <w:next w:val="Normal"/>
    <w:autoRedefine/>
    <w:uiPriority w:val="38"/>
    <w:unhideWhenUsed/>
    <w:rsid w:val="00E45F67"/>
    <w:pPr>
      <w:spacing w:after="100"/>
      <w:ind w:left="220"/>
    </w:pPr>
  </w:style>
  <w:style w:type="paragraph" w:customStyle="1" w:styleId="TOCTitle">
    <w:name w:val="TOC Title"/>
    <w:basedOn w:val="TOC1"/>
    <w:link w:val="TOCTitleChar"/>
    <w:qFormat/>
    <w:rsid w:val="00933A1D"/>
    <w:pPr>
      <w:tabs>
        <w:tab w:val="right" w:leader="dot" w:pos="9629"/>
      </w:tabs>
    </w:pPr>
    <w:rPr>
      <w:b w:val="0"/>
      <w:noProof/>
      <w:sz w:val="28"/>
    </w:rPr>
  </w:style>
  <w:style w:type="paragraph" w:customStyle="1" w:styleId="Bold">
    <w:name w:val="Bold"/>
    <w:basedOn w:val="TOC1"/>
    <w:link w:val="BoldChar"/>
    <w:autoRedefine/>
    <w:qFormat/>
    <w:rsid w:val="00AD26EE"/>
    <w:pPr>
      <w:tabs>
        <w:tab w:val="right" w:leader="dot" w:pos="9629"/>
      </w:tabs>
    </w:pPr>
    <w:rPr>
      <w:noProof/>
      <w:sz w:val="28"/>
    </w:rPr>
  </w:style>
  <w:style w:type="character" w:customStyle="1" w:styleId="TOC1Char">
    <w:name w:val="TOC 1 Char"/>
    <w:basedOn w:val="DefaultParagraphFont"/>
    <w:link w:val="TOC1"/>
    <w:uiPriority w:val="38"/>
    <w:rsid w:val="00663AB2"/>
    <w:rPr>
      <w:b/>
    </w:rPr>
  </w:style>
  <w:style w:type="character" w:customStyle="1" w:styleId="TOCTitleChar">
    <w:name w:val="TOC Title Char"/>
    <w:basedOn w:val="TOC1Char"/>
    <w:link w:val="TOCTitle"/>
    <w:rsid w:val="00933A1D"/>
    <w:rPr>
      <w:rFonts w:ascii="Arial" w:eastAsia="Times New Roman" w:hAnsi="Arial" w:cs="Times New Roman"/>
      <w:b w:val="0"/>
      <w:noProof/>
      <w:sz w:val="28"/>
    </w:rPr>
  </w:style>
  <w:style w:type="character" w:customStyle="1" w:styleId="BoldChar">
    <w:name w:val="Bold Char"/>
    <w:basedOn w:val="TOC1Char"/>
    <w:link w:val="Bold"/>
    <w:rsid w:val="00AD26EE"/>
    <w:rPr>
      <w:rFonts w:ascii="Arial" w:hAnsi="Arial"/>
      <w:b/>
      <w:noProof/>
      <w:sz w:val="28"/>
    </w:rPr>
  </w:style>
  <w:style w:type="paragraph" w:customStyle="1" w:styleId="TOCHeading1">
    <w:name w:val="TOC Heading 1"/>
    <w:basedOn w:val="TOC1"/>
    <w:link w:val="TOCHeading1Char"/>
    <w:qFormat/>
    <w:rsid w:val="00933A1D"/>
    <w:pPr>
      <w:tabs>
        <w:tab w:val="right" w:leader="dot" w:pos="9770"/>
      </w:tabs>
    </w:pPr>
    <w:rPr>
      <w:b w:val="0"/>
      <w:noProof/>
    </w:rPr>
  </w:style>
  <w:style w:type="paragraph" w:customStyle="1" w:styleId="TOCHeading2">
    <w:name w:val="TOC Heading 2"/>
    <w:basedOn w:val="TOC1"/>
    <w:link w:val="TOCHeading2Char"/>
    <w:qFormat/>
    <w:rsid w:val="00933A1D"/>
    <w:pPr>
      <w:tabs>
        <w:tab w:val="right" w:leader="dot" w:pos="9770"/>
      </w:tabs>
    </w:pPr>
  </w:style>
  <w:style w:type="character" w:customStyle="1" w:styleId="TOCHeading1Char">
    <w:name w:val="TOC Heading 1 Char"/>
    <w:basedOn w:val="TOC1Char"/>
    <w:link w:val="TOCHeading1"/>
    <w:rsid w:val="00933A1D"/>
    <w:rPr>
      <w:rFonts w:ascii="Arial" w:eastAsia="Times New Roman" w:hAnsi="Arial" w:cs="Times New Roman"/>
      <w:b w:val="0"/>
      <w:noProof/>
      <w:sz w:val="22"/>
    </w:rPr>
  </w:style>
  <w:style w:type="character" w:customStyle="1" w:styleId="TOCHeading2Char">
    <w:name w:val="TOC Heading 2 Char"/>
    <w:basedOn w:val="TOC1Char"/>
    <w:link w:val="TOCHeading2"/>
    <w:rsid w:val="00933A1D"/>
    <w:rPr>
      <w:rFonts w:ascii="Arial" w:eastAsia="Times New Roman" w:hAnsi="Arial" w:cs="Times New Roman"/>
      <w:b/>
      <w:sz w:val="22"/>
    </w:rPr>
  </w:style>
  <w:style w:type="paragraph" w:customStyle="1" w:styleId="TableHeading1">
    <w:name w:val="Table Heading 1"/>
    <w:link w:val="TableHeading1Char"/>
    <w:qFormat/>
    <w:rsid w:val="005079A5"/>
    <w:pPr>
      <w:spacing w:before="120" w:after="120"/>
    </w:pPr>
    <w:rPr>
      <w:rFonts w:ascii="Arial Bold" w:eastAsia="Times New Roman" w:hAnsi="Arial Bold" w:cs="Times New Roman"/>
      <w:b/>
      <w:bCs/>
      <w:noProof/>
    </w:rPr>
  </w:style>
  <w:style w:type="paragraph" w:customStyle="1" w:styleId="TableHeading2">
    <w:name w:val="Table Heading 2"/>
    <w:link w:val="TableHeading2Char"/>
    <w:rsid w:val="00E83FBC"/>
    <w:pPr>
      <w:framePr w:hSpace="180" w:wrap="around" w:vAnchor="text" w:hAnchor="text" w:y="1"/>
      <w:spacing w:before="240" w:after="240"/>
      <w:suppressOverlap/>
    </w:pPr>
    <w:rPr>
      <w:rFonts w:eastAsia="Times New Roman" w:cs="Times New Roman"/>
      <w:b/>
      <w:szCs w:val="20"/>
    </w:rPr>
  </w:style>
  <w:style w:type="character" w:customStyle="1" w:styleId="TableHeading1Char">
    <w:name w:val="Table Heading 1 Char"/>
    <w:basedOn w:val="DefaultParagraphFont"/>
    <w:link w:val="TableHeading1"/>
    <w:rsid w:val="005079A5"/>
    <w:rPr>
      <w:rFonts w:ascii="Arial Bold" w:eastAsia="Times New Roman" w:hAnsi="Arial Bold" w:cs="Times New Roman"/>
      <w:b/>
      <w:bCs/>
      <w:noProof/>
    </w:rPr>
  </w:style>
  <w:style w:type="character" w:customStyle="1" w:styleId="TableHeading2Char">
    <w:name w:val="Table Heading 2 Char"/>
    <w:basedOn w:val="DefaultParagraphFont"/>
    <w:link w:val="TableHeading2"/>
    <w:rsid w:val="00E83FBC"/>
    <w:rPr>
      <w:rFonts w:eastAsia="Times New Roman" w:cs="Times New Roman"/>
      <w:b/>
      <w:szCs w:val="20"/>
    </w:rPr>
  </w:style>
  <w:style w:type="paragraph" w:customStyle="1" w:styleId="DecimalAligned">
    <w:name w:val="Decimal Aligned"/>
    <w:basedOn w:val="Normal"/>
    <w:uiPriority w:val="40"/>
    <w:qFormat/>
    <w:rsid w:val="008005B5"/>
    <w:pPr>
      <w:tabs>
        <w:tab w:val="decimal" w:pos="360"/>
      </w:tabs>
      <w:spacing w:line="276" w:lineRule="auto"/>
    </w:pPr>
    <w:rPr>
      <w:rFonts w:asciiTheme="minorHAnsi" w:hAnsiTheme="minorHAnsi" w:cs="Times New Roman"/>
      <w:lang w:val="en-US"/>
    </w:rPr>
  </w:style>
  <w:style w:type="paragraph" w:styleId="FootnoteText">
    <w:name w:val="footnote text"/>
    <w:basedOn w:val="Normal"/>
    <w:link w:val="FootnoteTextChar"/>
    <w:uiPriority w:val="99"/>
    <w:unhideWhenUsed/>
    <w:rsid w:val="008005B5"/>
    <w:pPr>
      <w:spacing w:after="0" w:line="240" w:lineRule="auto"/>
    </w:pPr>
    <w:rPr>
      <w:rFonts w:asciiTheme="minorHAnsi" w:hAnsiTheme="minorHAnsi" w:cs="Times New Roman"/>
      <w:sz w:val="20"/>
      <w:szCs w:val="20"/>
      <w:lang w:val="en-US"/>
    </w:rPr>
  </w:style>
  <w:style w:type="character" w:customStyle="1" w:styleId="FootnoteTextChar">
    <w:name w:val="Footnote Text Char"/>
    <w:basedOn w:val="DefaultParagraphFont"/>
    <w:link w:val="FootnoteText"/>
    <w:uiPriority w:val="99"/>
    <w:rsid w:val="008005B5"/>
    <w:rPr>
      <w:rFonts w:asciiTheme="minorHAnsi" w:hAnsiTheme="minorHAnsi" w:cs="Times New Roman"/>
      <w:sz w:val="20"/>
      <w:szCs w:val="20"/>
      <w:lang w:val="en-US"/>
    </w:rPr>
  </w:style>
  <w:style w:type="character" w:styleId="SubtleEmphasis">
    <w:name w:val="Subtle Emphasis"/>
    <w:basedOn w:val="DefaultParagraphFont"/>
    <w:uiPriority w:val="19"/>
    <w:qFormat/>
    <w:rsid w:val="008005B5"/>
    <w:rPr>
      <w:i/>
      <w:iCs/>
    </w:rPr>
  </w:style>
  <w:style w:type="table" w:styleId="LightShading-Accent1">
    <w:name w:val="Light Shading Accent 1"/>
    <w:basedOn w:val="TableNormal"/>
    <w:uiPriority w:val="60"/>
    <w:rsid w:val="008005B5"/>
    <w:rPr>
      <w:rFonts w:asciiTheme="minorHAnsi" w:hAnsiTheme="minorHAnsi"/>
      <w:color w:val="5F5F5F" w:themeColor="accent1" w:themeShade="BF"/>
      <w:lang w:val="en-US"/>
    </w:rPr>
    <w:tblPr>
      <w:tblStyleRowBandSize w:val="1"/>
      <w:tblStyleColBandSize w:val="1"/>
      <w:tblBorders>
        <w:top w:val="single" w:sz="8" w:space="0" w:color="7F7F7F" w:themeColor="accent1"/>
        <w:bottom w:val="single" w:sz="8" w:space="0" w:color="7F7F7F" w:themeColor="accent1"/>
      </w:tblBorders>
    </w:tblPr>
    <w:tblStylePr w:type="fir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la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table" w:customStyle="1" w:styleId="TableGrid1">
    <w:name w:val="Table Grid1"/>
    <w:basedOn w:val="TableNormal"/>
    <w:next w:val="TableGrid"/>
    <w:uiPriority w:val="59"/>
    <w:rsid w:val="009D7D9A"/>
    <w:rPr>
      <w:rFonts w:eastAsia="MS Mincho"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A7301"/>
    <w:tblPr>
      <w:tblStyleRowBandSize w:val="1"/>
      <w:tblStyleColBandSize w:val="1"/>
      <w:tblBorders>
        <w:top w:val="single" w:sz="4" w:space="0" w:color="69BBFF" w:themeColor="accent6" w:themeTint="66"/>
        <w:left w:val="single" w:sz="4" w:space="0" w:color="69BBFF" w:themeColor="accent6" w:themeTint="66"/>
        <w:bottom w:val="single" w:sz="4" w:space="0" w:color="69BBFF" w:themeColor="accent6" w:themeTint="66"/>
        <w:right w:val="single" w:sz="4" w:space="0" w:color="69BBFF" w:themeColor="accent6" w:themeTint="66"/>
        <w:insideH w:val="single" w:sz="4" w:space="0" w:color="69BBFF" w:themeColor="accent6" w:themeTint="66"/>
        <w:insideV w:val="single" w:sz="4" w:space="0" w:color="69BBFF" w:themeColor="accent6" w:themeTint="66"/>
      </w:tblBorders>
    </w:tblPr>
    <w:tblStylePr w:type="firstRow">
      <w:rPr>
        <w:b/>
        <w:bCs/>
      </w:rPr>
      <w:tblPr/>
      <w:tcPr>
        <w:tcBorders>
          <w:bottom w:val="single" w:sz="12" w:space="0" w:color="1E99FF" w:themeColor="accent6" w:themeTint="99"/>
        </w:tcBorders>
      </w:tcPr>
    </w:tblStylePr>
    <w:tblStylePr w:type="lastRow">
      <w:rPr>
        <w:b/>
        <w:bCs/>
      </w:rPr>
      <w:tblPr/>
      <w:tcPr>
        <w:tcBorders>
          <w:top w:val="double" w:sz="2" w:space="0" w:color="1E99FF" w:themeColor="accent6" w:themeTint="99"/>
        </w:tcBorders>
      </w:tcPr>
    </w:tblStylePr>
    <w:tblStylePr w:type="firstCol">
      <w:rPr>
        <w:b/>
        <w:bCs/>
      </w:rPr>
    </w:tblStylePr>
    <w:tblStylePr w:type="lastCol">
      <w:rPr>
        <w:b/>
        <w:bCs/>
      </w:rPr>
    </w:tblStylePr>
  </w:style>
  <w:style w:type="table" w:customStyle="1" w:styleId="DPCVerticalTable">
    <w:name w:val="DPC Vertical Table"/>
    <w:basedOn w:val="TableNormal"/>
    <w:uiPriority w:val="99"/>
    <w:rsid w:val="00143C32"/>
    <w:pPr>
      <w:spacing w:before="120" w:after="120"/>
    </w:pPr>
    <w:tblPr>
      <w:tblBorders>
        <w:top w:val="single" w:sz="4" w:space="0" w:color="auto"/>
        <w:bottom w:val="single" w:sz="6" w:space="0" w:color="auto"/>
        <w:insideV w:val="single" w:sz="6" w:space="0" w:color="BFBFBF" w:themeColor="background1" w:themeShade="BF"/>
      </w:tblBorders>
    </w:tblPr>
    <w:tcPr>
      <w:shd w:val="clear" w:color="auto" w:fill="auto"/>
    </w:tcPr>
    <w:tblStylePr w:type="firstRow">
      <w:pPr>
        <w:wordWrap/>
        <w:spacing w:beforeLines="0" w:before="120" w:beforeAutospacing="0" w:afterLines="0" w:after="120" w:afterAutospacing="0"/>
        <w:jc w:val="left"/>
      </w:pPr>
      <w:rPr>
        <w:rFonts w:ascii="Arial" w:hAnsi="Arial"/>
        <w:b/>
        <w:color w:val="000000" w:themeColor="text1"/>
        <w:sz w:val="22"/>
      </w:rPr>
      <w:tblPr/>
      <w:tcPr>
        <w:tcBorders>
          <w:top w:val="single" w:sz="12" w:space="0" w:color="auto"/>
          <w:bottom w:val="nil"/>
        </w:tcBorders>
        <w:vAlign w:val="center"/>
      </w:tcPr>
    </w:tblStylePr>
    <w:tblStylePr w:type="lastRow">
      <w:tblPr/>
      <w:tcPr>
        <w:tcBorders>
          <w:bottom w:val="nil"/>
        </w:tcBorders>
      </w:tcPr>
    </w:tblStylePr>
    <w:tblStylePr w:type="firstCol">
      <w:rPr>
        <w:rFonts w:ascii="Arial" w:hAnsi="Arial"/>
        <w:b/>
        <w:sz w:val="22"/>
      </w:rPr>
    </w:tblStylePr>
  </w:style>
  <w:style w:type="table" w:styleId="TableTheme">
    <w:name w:val="Table Theme"/>
    <w:basedOn w:val="TableNormal"/>
    <w:uiPriority w:val="99"/>
    <w:semiHidden/>
    <w:unhideWhenUsed/>
    <w:rsid w:val="008915D1"/>
    <w:pPr>
      <w:spacing w:after="20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417C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PCTable2">
    <w:name w:val="DPC Table 2"/>
    <w:basedOn w:val="TableTheme"/>
    <w:uiPriority w:val="99"/>
    <w:rsid w:val="00084360"/>
    <w:pPr>
      <w:spacing w:before="80" w:after="80" w:line="240" w:lineRule="auto"/>
    </w:pPr>
    <w:rPr>
      <w:color w:val="000000" w:themeColor="text1"/>
      <w:szCs w:val="20"/>
      <w:lang w:eastAsia="en-AU"/>
    </w:rPr>
    <w:tblPr>
      <w:tblBorders>
        <w:top w:val="single" w:sz="12" w:space="0" w:color="auto"/>
        <w:left w:val="none" w:sz="0" w:space="0" w:color="auto"/>
        <w:bottom w:val="single" w:sz="8" w:space="0" w:color="auto"/>
        <w:right w:val="none" w:sz="0" w:space="0" w:color="auto"/>
        <w:insideH w:val="single" w:sz="4" w:space="0" w:color="BFBFBF" w:themeColor="background1" w:themeShade="BF"/>
        <w:insideV w:val="none" w:sz="0" w:space="0" w:color="auto"/>
      </w:tblBorders>
    </w:tblPr>
    <w:tblStylePr w:type="firstRow">
      <w:pPr>
        <w:wordWrap/>
        <w:spacing w:beforeLines="0" w:before="120" w:beforeAutospacing="0" w:afterLines="0" w:after="120" w:afterAutospacing="0" w:line="240" w:lineRule="auto"/>
        <w:jc w:val="left"/>
        <w:outlineLvl w:val="9"/>
      </w:pPr>
      <w:rPr>
        <w:rFonts w:ascii="Arial" w:hAnsi="Arial"/>
        <w:b/>
        <w:sz w:val="22"/>
      </w:rPr>
      <w:tblPr/>
      <w:tcPr>
        <w:tcBorders>
          <w:top w:val="single" w:sz="12" w:space="0" w:color="auto"/>
          <w:left w:val="nil"/>
          <w:bottom w:val="single" w:sz="4" w:space="0" w:color="BFBFBF" w:themeColor="background1" w:themeShade="BF"/>
          <w:right w:val="nil"/>
          <w:insideH w:val="nil"/>
          <w:insideV w:val="nil"/>
          <w:tl2br w:val="nil"/>
          <w:tr2bl w:val="nil"/>
        </w:tcBorders>
        <w:shd w:val="clear" w:color="auto" w:fill="E5E5E5" w:themeFill="accent4" w:themeFillTint="33"/>
      </w:tcPr>
    </w:tblStylePr>
  </w:style>
  <w:style w:type="table" w:customStyle="1" w:styleId="DPCTable1">
    <w:name w:val="DPC Table 1"/>
    <w:basedOn w:val="TableNormal"/>
    <w:uiPriority w:val="99"/>
    <w:rsid w:val="00084360"/>
    <w:pPr>
      <w:spacing w:before="80" w:after="80"/>
    </w:pPr>
    <w:tblPr>
      <w:tblBorders>
        <w:top w:val="single" w:sz="8" w:space="0" w:color="BFBFBF" w:themeColor="background1" w:themeShade="BF"/>
        <w:bottom w:val="single" w:sz="8" w:space="0" w:color="auto"/>
        <w:insideH w:val="single" w:sz="4" w:space="0" w:color="BFBFBF" w:themeColor="background1" w:themeShade="BF"/>
      </w:tblBorders>
    </w:tblPr>
    <w:tblStylePr w:type="firstRow">
      <w:rPr>
        <w:rFonts w:ascii="Arial" w:hAnsi="Arial"/>
        <w:b/>
        <w:sz w:val="22"/>
      </w:rPr>
      <w:tblPr/>
      <w:tcPr>
        <w:tcBorders>
          <w:top w:val="single" w:sz="12" w:space="0" w:color="auto"/>
          <w:left w:val="nil"/>
          <w:bottom w:val="nil"/>
          <w:right w:val="nil"/>
          <w:insideH w:val="nil"/>
          <w:insideV w:val="nil"/>
        </w:tcBorders>
      </w:tcPr>
    </w:tblStylePr>
  </w:style>
  <w:style w:type="paragraph" w:customStyle="1" w:styleId="ContactsBlock">
    <w:name w:val="Contacts Block"/>
    <w:basedOn w:val="Normal"/>
    <w:link w:val="ContactsBlockChar"/>
    <w:qFormat/>
    <w:rsid w:val="00084360"/>
    <w:pPr>
      <w:spacing w:after="60" w:line="240" w:lineRule="auto"/>
    </w:pPr>
    <w:rPr>
      <w:rFonts w:eastAsia="MS Mincho" w:cs="Times New Roman"/>
      <w:sz w:val="20"/>
      <w:szCs w:val="20"/>
    </w:rPr>
  </w:style>
  <w:style w:type="character" w:customStyle="1" w:styleId="ContactsBlockChar">
    <w:name w:val="Contacts Block Char"/>
    <w:basedOn w:val="DefaultParagraphFont"/>
    <w:link w:val="ContactsBlock"/>
    <w:rsid w:val="00084360"/>
    <w:rPr>
      <w:rFonts w:eastAsia="MS Mincho" w:cs="Times New Roman"/>
      <w:sz w:val="20"/>
      <w:szCs w:val="20"/>
    </w:rPr>
  </w:style>
  <w:style w:type="paragraph" w:customStyle="1" w:styleId="TableTitle">
    <w:name w:val="Table Title"/>
    <w:link w:val="TableTitleChar"/>
    <w:qFormat/>
    <w:rsid w:val="00084360"/>
    <w:pPr>
      <w:spacing w:after="120"/>
    </w:pPr>
    <w:rPr>
      <w:rFonts w:eastAsia="Times New Roman" w:cs="Times New Roman"/>
      <w:b/>
      <w:bCs/>
      <w:noProof/>
      <w:color w:val="404040" w:themeColor="text1" w:themeTint="BF"/>
      <w:sz w:val="24"/>
    </w:rPr>
  </w:style>
  <w:style w:type="table" w:customStyle="1" w:styleId="TableGrid2">
    <w:name w:val="Table Grid2"/>
    <w:basedOn w:val="TableNormal"/>
    <w:next w:val="TableGrid"/>
    <w:uiPriority w:val="59"/>
    <w:rsid w:val="0008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084360"/>
    <w:rPr>
      <w:rFonts w:eastAsia="Times New Roman" w:cs="Times New Roman"/>
      <w:b/>
      <w:bCs/>
      <w:noProof/>
      <w:color w:val="404040" w:themeColor="text1" w:themeTint="BF"/>
      <w:sz w:val="24"/>
    </w:rPr>
  </w:style>
  <w:style w:type="paragraph" w:customStyle="1" w:styleId="Pagenumbers">
    <w:name w:val="Page numbers"/>
    <w:basedOn w:val="Normal"/>
    <w:link w:val="PagenumbersChar"/>
    <w:qFormat/>
    <w:rsid w:val="00084360"/>
    <w:pPr>
      <w:spacing w:after="0" w:line="240" w:lineRule="auto"/>
    </w:pPr>
    <w:rPr>
      <w:sz w:val="18"/>
      <w:szCs w:val="18"/>
    </w:rPr>
  </w:style>
  <w:style w:type="character" w:customStyle="1" w:styleId="PagenumbersChar">
    <w:name w:val="Page numbers Char"/>
    <w:basedOn w:val="DefaultParagraphFont"/>
    <w:link w:val="Pagenumbers"/>
    <w:rsid w:val="00084360"/>
    <w:rPr>
      <w:sz w:val="18"/>
      <w:szCs w:val="18"/>
    </w:rPr>
  </w:style>
  <w:style w:type="paragraph" w:customStyle="1" w:styleId="TableText">
    <w:name w:val="Table Text"/>
    <w:link w:val="TableTextChar"/>
    <w:qFormat/>
    <w:rsid w:val="00084360"/>
    <w:pPr>
      <w:spacing w:before="80" w:after="80"/>
    </w:pPr>
    <w:rPr>
      <w:color w:val="000000" w:themeColor="text1"/>
      <w:szCs w:val="20"/>
      <w:lang w:eastAsia="en-AU"/>
    </w:rPr>
  </w:style>
  <w:style w:type="character" w:customStyle="1" w:styleId="TableTextChar">
    <w:name w:val="Table Text Char"/>
    <w:basedOn w:val="DefaultParagraphFont"/>
    <w:link w:val="TableText"/>
    <w:rsid w:val="00084360"/>
    <w:rPr>
      <w:color w:val="000000" w:themeColor="text1"/>
      <w:szCs w:val="20"/>
      <w:lang w:eastAsia="en-AU"/>
    </w:rPr>
  </w:style>
  <w:style w:type="character" w:customStyle="1" w:styleId="ListParagraphChar">
    <w:name w:val="List Paragraph Char"/>
    <w:aliases w:val="Bullet Point List Char"/>
    <w:link w:val="ListParagraph"/>
    <w:rsid w:val="007E7E1A"/>
    <w:rPr>
      <w:rFonts w:cs="Arial"/>
      <w:u w:val="single"/>
      <w:lang w:eastAsia="en-AU"/>
    </w:rPr>
  </w:style>
  <w:style w:type="character" w:styleId="FootnoteReference">
    <w:name w:val="footnote reference"/>
    <w:basedOn w:val="DefaultParagraphFont"/>
    <w:uiPriority w:val="99"/>
    <w:semiHidden/>
    <w:unhideWhenUsed/>
    <w:rsid w:val="009D7060"/>
    <w:rPr>
      <w:vertAlign w:val="superscript"/>
    </w:rPr>
  </w:style>
  <w:style w:type="paragraph" w:customStyle="1" w:styleId="-Normal1-">
    <w:name w:val="-Normal1-"/>
    <w:autoRedefine/>
    <w:qFormat/>
    <w:rsid w:val="009D7060"/>
    <w:pPr>
      <w:ind w:left="29" w:right="34"/>
    </w:pPr>
    <w:rPr>
      <w:rFonts w:eastAsia="Times New Roman" w:cs="Arial"/>
      <w:color w:val="000000" w:themeColor="text1"/>
      <w:sz w:val="20"/>
      <w:lang w:eastAsia="en-AU"/>
    </w:rPr>
  </w:style>
  <w:style w:type="character" w:styleId="FollowedHyperlink">
    <w:name w:val="FollowedHyperlink"/>
    <w:basedOn w:val="DefaultParagraphFont"/>
    <w:uiPriority w:val="98"/>
    <w:semiHidden/>
    <w:unhideWhenUsed/>
    <w:rsid w:val="0031232A"/>
    <w:rPr>
      <w:color w:val="7F7F7F" w:themeColor="followedHyperlink"/>
      <w:u w:val="single"/>
    </w:rPr>
  </w:style>
  <w:style w:type="character" w:customStyle="1" w:styleId="UnresolvedMention1">
    <w:name w:val="Unresolved Mention1"/>
    <w:basedOn w:val="DefaultParagraphFont"/>
    <w:uiPriority w:val="98"/>
    <w:semiHidden/>
    <w:unhideWhenUsed/>
    <w:rsid w:val="001A4A6F"/>
    <w:rPr>
      <w:color w:val="808080"/>
      <w:shd w:val="clear" w:color="auto" w:fill="E6E6E6"/>
    </w:rPr>
  </w:style>
  <w:style w:type="character" w:styleId="UnresolvedMention">
    <w:name w:val="Unresolved Mention"/>
    <w:basedOn w:val="DefaultParagraphFont"/>
    <w:uiPriority w:val="99"/>
    <w:semiHidden/>
    <w:unhideWhenUsed/>
    <w:rsid w:val="00F1109C"/>
    <w:rPr>
      <w:color w:val="605E5C"/>
      <w:shd w:val="clear" w:color="auto" w:fill="E1DFDD"/>
    </w:rPr>
  </w:style>
  <w:style w:type="paragraph" w:styleId="CommentText">
    <w:name w:val="annotation text"/>
    <w:basedOn w:val="Normal"/>
    <w:link w:val="CommentTextChar"/>
    <w:uiPriority w:val="98"/>
    <w:semiHidden/>
    <w:unhideWhenUsed/>
    <w:pPr>
      <w:spacing w:line="240" w:lineRule="auto"/>
    </w:pPr>
    <w:rPr>
      <w:sz w:val="20"/>
      <w:szCs w:val="20"/>
    </w:rPr>
  </w:style>
  <w:style w:type="character" w:customStyle="1" w:styleId="CommentTextChar">
    <w:name w:val="Comment Text Char"/>
    <w:basedOn w:val="DefaultParagraphFont"/>
    <w:link w:val="CommentText"/>
    <w:uiPriority w:val="98"/>
    <w:semiHidden/>
    <w:rPr>
      <w:sz w:val="20"/>
      <w:szCs w:val="20"/>
    </w:rPr>
  </w:style>
  <w:style w:type="character" w:styleId="CommentReference">
    <w:name w:val="annotation reference"/>
    <w:basedOn w:val="DefaultParagraphFont"/>
    <w:uiPriority w:val="98"/>
    <w:semiHidden/>
    <w:unhideWhenUsed/>
    <w:rPr>
      <w:sz w:val="16"/>
      <w:szCs w:val="16"/>
    </w:rPr>
  </w:style>
  <w:style w:type="paragraph" w:styleId="CommentSubject">
    <w:name w:val="annotation subject"/>
    <w:basedOn w:val="CommentText"/>
    <w:next w:val="CommentText"/>
    <w:link w:val="CommentSubjectChar"/>
    <w:uiPriority w:val="98"/>
    <w:semiHidden/>
    <w:unhideWhenUsed/>
    <w:rsid w:val="00F602D0"/>
    <w:rPr>
      <w:b/>
      <w:bCs/>
    </w:rPr>
  </w:style>
  <w:style w:type="character" w:customStyle="1" w:styleId="CommentSubjectChar">
    <w:name w:val="Comment Subject Char"/>
    <w:basedOn w:val="CommentTextChar"/>
    <w:link w:val="CommentSubject"/>
    <w:uiPriority w:val="98"/>
    <w:semiHidden/>
    <w:rsid w:val="00F602D0"/>
    <w:rPr>
      <w:b/>
      <w:bCs/>
      <w:sz w:val="20"/>
      <w:szCs w:val="20"/>
    </w:rPr>
  </w:style>
  <w:style w:type="paragraph" w:customStyle="1" w:styleId="Heading1Heading1">
    <w:name w:val="Heading 1 Heading 1"/>
    <w:next w:val="Normal"/>
    <w:link w:val="Heading1Heading1Char"/>
    <w:qFormat/>
    <w:rsid w:val="006E4287"/>
    <w:pPr>
      <w:spacing w:before="360" w:after="160" w:line="259" w:lineRule="auto"/>
    </w:pPr>
    <w:rPr>
      <w:rFonts w:eastAsiaTheme="minorHAnsi" w:cs="Arial"/>
      <w:b/>
      <w:sz w:val="28"/>
    </w:rPr>
  </w:style>
  <w:style w:type="character" w:customStyle="1" w:styleId="Heading1Heading1Char">
    <w:name w:val="Heading 1 Heading 1 Char"/>
    <w:basedOn w:val="DefaultParagraphFont"/>
    <w:link w:val="Heading1Heading1"/>
    <w:rsid w:val="006E4287"/>
    <w:rPr>
      <w:rFonts w:eastAsiaTheme="minorHAnsi" w:cs="Arial"/>
      <w:b/>
      <w:sz w:val="28"/>
    </w:rPr>
  </w:style>
  <w:style w:type="character" w:customStyle="1" w:styleId="BodytextChar">
    <w:name w:val="Body text Char"/>
    <w:link w:val="BodyText1"/>
    <w:locked/>
    <w:rsid w:val="006E4287"/>
    <w:rPr>
      <w:i/>
      <w:iCs/>
    </w:rPr>
  </w:style>
  <w:style w:type="paragraph" w:customStyle="1" w:styleId="BodyText1">
    <w:name w:val="Body Text1"/>
    <w:basedOn w:val="BodyText"/>
    <w:link w:val="BodytextChar"/>
    <w:autoRedefine/>
    <w:rsid w:val="006E4287"/>
    <w:pPr>
      <w:spacing w:after="240" w:line="264" w:lineRule="auto"/>
      <w:ind w:right="-22"/>
    </w:pPr>
    <w:rPr>
      <w:i/>
      <w:iCs/>
    </w:rPr>
  </w:style>
  <w:style w:type="paragraph" w:styleId="BodyText">
    <w:name w:val="Body Text"/>
    <w:basedOn w:val="Normal"/>
    <w:link w:val="BodyTextChar0"/>
    <w:uiPriority w:val="98"/>
    <w:semiHidden/>
    <w:unhideWhenUsed/>
    <w:rsid w:val="006E4287"/>
    <w:pPr>
      <w:spacing w:after="120"/>
    </w:pPr>
  </w:style>
  <w:style w:type="character" w:customStyle="1" w:styleId="BodyTextChar0">
    <w:name w:val="Body Text Char"/>
    <w:basedOn w:val="DefaultParagraphFont"/>
    <w:link w:val="BodyText"/>
    <w:uiPriority w:val="98"/>
    <w:semiHidden/>
    <w:rsid w:val="006E4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91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pc.sa.gov.au/responsibilities/cabinet-and-executive-council/cabinet" TargetMode="External"/><Relationship Id="rId18" Type="http://schemas.openxmlformats.org/officeDocument/2006/relationships/hyperlink" Target="https://dpc.sa.gov.au/digital/cloud"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creativecommons.org/licenses/by/4.0/" TargetMode="External"/><Relationship Id="rId7" Type="http://schemas.openxmlformats.org/officeDocument/2006/relationships/footnotes" Target="footnotes.xml"/><Relationship Id="rId12" Type="http://schemas.openxmlformats.org/officeDocument/2006/relationships/hyperlink" Target="https://www.treasury.sa.gov.au/budget/compliance-and-resources/treasurers-instructions" TargetMode="External"/><Relationship Id="rId17" Type="http://schemas.openxmlformats.org/officeDocument/2006/relationships/hyperlink" Target="https://www.treasury.sa.gov.au/budget/compliance-and-resources/treasurers-instruc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pc.sa.gov.au/responsibilities/cabinet-and-executive-council/cabinet" TargetMode="External"/><Relationship Id="rId20" Type="http://schemas.openxmlformats.org/officeDocument/2006/relationships/image" Target="http://i.creativecommons.org/l/by/2.5/au/88x31.p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easury.sa.gov.au/budget/compliance-and-resources/treasurers-instruction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treasury.sa.gov.au/budget/compliance-and-resources/treasurers-instruction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treasury.sa.gov.au/budget/compliance-and-resources/treasurers-instructions"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pc.sa.gov.au/digital/cloud" TargetMode="External"/><Relationship Id="rId14" Type="http://schemas.openxmlformats.org/officeDocument/2006/relationships/hyperlink" Target="https://www.legislation.sa.gov.au/Web/Information/Treasurers%20Instructions/TI.aspx"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B88"/>
      </a:dk2>
      <a:lt2>
        <a:srgbClr val="FFFFFF"/>
      </a:lt2>
      <a:accent1>
        <a:srgbClr val="7F7F7F"/>
      </a:accent1>
      <a:accent2>
        <a:srgbClr val="3F3F3F"/>
      </a:accent2>
      <a:accent3>
        <a:srgbClr val="595959"/>
      </a:accent3>
      <a:accent4>
        <a:srgbClr val="7F7F7F"/>
      </a:accent4>
      <a:accent5>
        <a:srgbClr val="7F7F7F"/>
      </a:accent5>
      <a:accent6>
        <a:srgbClr val="004B88"/>
      </a:accent6>
      <a:hlink>
        <a:srgbClr val="004B88"/>
      </a:hlink>
      <a:folHlink>
        <a:srgbClr val="7F7F7F"/>
      </a:folHlink>
    </a:clrScheme>
    <a:fontScheme name="D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308B0169B604BF78408B4824B579E8E" version="1.0.0">
  <systemFields>
    <field name="Objective-Id">
      <value order="0">B1348643</value>
    </field>
    <field name="Objective-Title">
      <value order="0">Cloud-Services-Financial-Guideline August 2022 - Final Approval</value>
    </field>
    <field name="Objective-Description">
      <value order="0">Cloud-Services-Financial-Guideline August 2022</value>
    </field>
    <field name="Objective-CreationStamp">
      <value order="0">2022-08-08T05:55:48Z</value>
    </field>
    <field name="Objective-IsApproved">
      <value order="0">false</value>
    </field>
    <field name="Objective-IsPublished">
      <value order="0">true</value>
    </field>
    <field name="Objective-DatePublished">
      <value order="0">2022-09-08T01:04:25Z</value>
    </field>
    <field name="Objective-ModificationStamp">
      <value order="0">2022-09-08T02:18:53Z</value>
    </field>
    <field name="Objective-Owner">
      <value order="0">Reynolds, Ed</value>
    </field>
    <field name="Objective-Path">
      <value order="0">Objective Global Folder:DIVISIONAL FOLDER STRUCTURE:OFFICE OF THE CHIEF INFORMATION OFFICER:Office for Technology:Cloud Services:Minutes</value>
    </field>
    <field name="Objective-Parent">
      <value order="0">Minutes</value>
    </field>
    <field name="Objective-State">
      <value order="0">Published</value>
    </field>
    <field name="Objective-VersionId">
      <value order="0">vB1992378</value>
    </field>
    <field name="Objective-Version">
      <value order="0">1.0</value>
    </field>
    <field name="Objective-VersionNumber">
      <value order="0">1</value>
    </field>
    <field name="Objective-VersionComment">
      <value order="0">First version</value>
    </field>
    <field name="Objective-FileNumber">
      <value order="0">DPC21/2058</value>
    </field>
    <field name="Objective-Classification">
      <value order="0"/>
    </field>
    <field name="Objective-Caveats">
      <value order="0"/>
    </field>
  </systemFields>
  <catalogues>
    <catalogue name="DPC Document Type Catalogue" type="type" ori="id:cB64">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Connect Creator">
        <value order="0"/>
      </field>
      <field name="Objective-Division/Unit">
        <value order="0"/>
      </field>
      <field name="Objective-Workgroup">
        <value order="0">NOT APPLICABLE</value>
      </field>
      <field name="Objective-See">
        <value order="0"/>
      </field>
      <field name="Objective-Open">
        <value order="0"/>
      </field>
      <field name="Objective-Edit">
        <value order="0"/>
      </field>
      <field name="Objective-Add">
        <value order="0"/>
      </field>
      <field name="Objective-No Access">
        <value order="0"/>
      </field>
      <field name="Objective-Privileges Last Updated">
        <value order="0"/>
      </field>
    </catalogue>
    <catalogue name="Document Approval Status" type="user" ori="id:cB90">
      <field name="Objective-Notice">
        <value order="0">The fields below are for information purposes only, editing these fields will not impact the approval workflow.</value>
      </field>
      <field name="Objective-Process Status">
        <value order="0">Final Approval</value>
      </field>
      <field name="Objective-Approval Sequence">
        <value order="0">Director, Cloud Services</value>
      </field>
      <field name="Objective-Currently With">
        <value order="0"/>
      </field>
      <field name="Objective-Due Date">
        <value order="0">2022-09-12T14:30:00Z</value>
      </field>
      <field name="Objective-Date Approved">
        <value order="0">2022-09-07T14:30:00Z</value>
      </field>
      <field name="Objective-Correspondence Type">
        <value order="0">For Internal Approval</value>
      </field>
      <field name="Objective-Action Type">
        <value order="0"/>
      </field>
      <field name="Objective-External Reference">
        <value order="0"/>
      </field>
      <field name="Objective-Sent to Minister">
        <value order="0"/>
      </field>
      <field name="Objective-Attached Document">
        <value order="0"/>
      </field>
    </catalogue>
  </catalogues>
</metadata>
</file>

<file path=customXml/itemProps1.xml><?xml version="1.0" encoding="utf-8"?>
<ds:datastoreItem xmlns:ds="http://schemas.openxmlformats.org/officeDocument/2006/customXml" ds:itemID="{BFAFCB8C-8185-4C54-937A-1E3477843D2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2022-10-27T00:45:00Z</dcterms:created>
  <dcterms:modified xsi:type="dcterms:W3CDTF">2022-10-27T00:45:00Z</dcterms:modified>
</cp:coreProperties>
</file>